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088" w:rsidRDefault="007A0088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A0088" w:rsidRDefault="007A0088">
      <w:pPr>
        <w:pStyle w:val="ConsPlusNormal"/>
        <w:jc w:val="both"/>
        <w:outlineLvl w:val="0"/>
      </w:pPr>
    </w:p>
    <w:p w:rsidR="007A0088" w:rsidRDefault="007A0088">
      <w:pPr>
        <w:pStyle w:val="ConsPlusNormal"/>
        <w:outlineLvl w:val="0"/>
      </w:pPr>
      <w:r>
        <w:t>Зарегистрировано в Минюсте России 10 июня 2022 г. N 68841</w:t>
      </w:r>
    </w:p>
    <w:p w:rsidR="007A0088" w:rsidRDefault="007A008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Title"/>
        <w:jc w:val="center"/>
      </w:pPr>
      <w:r>
        <w:t>МИНИСТЕРСТВО ПРОСВЕЩЕНИЯ РОССИЙСКОЙ ФЕДЕРАЦИИ</w:t>
      </w:r>
    </w:p>
    <w:p w:rsidR="007A0088" w:rsidRDefault="007A0088">
      <w:pPr>
        <w:pStyle w:val="ConsPlusTitle"/>
        <w:jc w:val="center"/>
      </w:pPr>
    </w:p>
    <w:p w:rsidR="007A0088" w:rsidRDefault="007A0088">
      <w:pPr>
        <w:pStyle w:val="ConsPlusTitle"/>
        <w:jc w:val="center"/>
      </w:pPr>
      <w:r>
        <w:t>ПРИКАЗ</w:t>
      </w:r>
    </w:p>
    <w:p w:rsidR="007A0088" w:rsidRDefault="007A0088">
      <w:pPr>
        <w:pStyle w:val="ConsPlusTitle"/>
        <w:jc w:val="center"/>
      </w:pPr>
      <w:r>
        <w:t>от 18 мая 2022 г. N 340</w:t>
      </w:r>
    </w:p>
    <w:p w:rsidR="007A0088" w:rsidRDefault="007A0088">
      <w:pPr>
        <w:pStyle w:val="ConsPlusTitle"/>
        <w:jc w:val="center"/>
      </w:pPr>
    </w:p>
    <w:p w:rsidR="007A0088" w:rsidRDefault="007A0088">
      <w:pPr>
        <w:pStyle w:val="ConsPlusTitle"/>
        <w:jc w:val="center"/>
      </w:pPr>
      <w:r>
        <w:t>ОБ УТВЕРЖДЕНИИ</w:t>
      </w:r>
    </w:p>
    <w:p w:rsidR="007A0088" w:rsidRDefault="007A0088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7A0088" w:rsidRDefault="007A0088">
      <w:pPr>
        <w:pStyle w:val="ConsPlusTitle"/>
        <w:jc w:val="center"/>
      </w:pPr>
      <w:r>
        <w:t>СРЕДНЕГО ПРОФЕССИОНАЛЬНОГО ОБРАЗОВАНИЯ ПО ПРОФЕССИИ 08.01.28</w:t>
      </w:r>
    </w:p>
    <w:p w:rsidR="007A0088" w:rsidRDefault="007A0088">
      <w:pPr>
        <w:pStyle w:val="ConsPlusTitle"/>
        <w:jc w:val="center"/>
      </w:pPr>
      <w:r>
        <w:t>МАСТЕР ОТДЕЛОЧНЫХ СТРОИТЕЛЬНЫХ И ДЕКОРАТИВНЫХ РАБОТ</w:t>
      </w:r>
    </w:p>
    <w:p w:rsidR="007A0088" w:rsidRDefault="007A00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A00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088" w:rsidRDefault="007A00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088" w:rsidRDefault="007A00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0088" w:rsidRDefault="007A00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0088" w:rsidRDefault="007A00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03.07.2024 </w:t>
            </w:r>
            <w:hyperlink r:id="rId5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,</w:t>
            </w:r>
          </w:p>
          <w:p w:rsidR="007A0088" w:rsidRDefault="007A00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27.03.2025 </w:t>
            </w:r>
            <w:hyperlink r:id="rId6">
              <w:r>
                <w:rPr>
                  <w:color w:val="0000FF"/>
                </w:rPr>
                <w:t>N 239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088" w:rsidRDefault="007A0088">
            <w:pPr>
              <w:pStyle w:val="ConsPlusNormal"/>
            </w:pPr>
          </w:p>
        </w:tc>
      </w:tr>
    </w:tbl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и </w:t>
      </w:r>
      <w:hyperlink r:id="rId8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7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профессии 08.01.28 Мастер отделочных строительных и декоративных работ (далее - стандарт).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7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9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профессии </w:t>
      </w:r>
      <w:hyperlink r:id="rId10">
        <w:r>
          <w:rPr>
            <w:color w:val="0000FF"/>
          </w:rPr>
          <w:t>08.01.25</w:t>
        </w:r>
      </w:hyperlink>
      <w:r>
        <w:t xml:space="preserve"> Мастер отделочных строительных и декоративных работ, утвержденным приказом Министерства образования и науки Российской Федерации от 9 декабря 2016 г. N 1545 (зарегистрирован Министерством юстиции Российской Федерации 22 декабря 2016 г., регистрационный N 44900), с изменениями, внесенными приказом Министерства просвещения Российской Федерации от 17 декабря 2020 г. N 747 (зарегистрирован Министерством юстиции Российской Федерации 22 января 2021 г., регистрационный N 62178), и федеральным государственным образовательным </w:t>
      </w:r>
      <w:hyperlink r:id="rId11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профессии </w:t>
      </w:r>
      <w:hyperlink r:id="rId12">
        <w:r>
          <w:rPr>
            <w:color w:val="0000FF"/>
          </w:rPr>
          <w:t>08.01.06</w:t>
        </w:r>
      </w:hyperlink>
      <w:r>
        <w:t xml:space="preserve"> Мастер сухого строительства, утвержденным приказом Министерства образования и науки Российской Федерации от 22 декабря 2017 г. N 1247 (зарегистрирован Министерством юстиции Российской Федерации 22 января 2018 г., регистрационный N 49703), прекращается с 31 декабря 2022 г., а при реализации образовательной организацией образовательной программы по профессии </w:t>
      </w:r>
      <w:hyperlink r:id="rId13">
        <w:r>
          <w:rPr>
            <w:color w:val="0000FF"/>
          </w:rPr>
          <w:t>08.01.28</w:t>
        </w:r>
      </w:hyperlink>
      <w:r>
        <w:t xml:space="preserve"> Мастер отделочных строительных и декоративных работ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 xml:space="preserve">", проводимого в соответствии с </w:t>
      </w:r>
      <w:hyperlink r:id="rId1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марта </w:t>
      </w:r>
      <w:r>
        <w:lastRenderedPageBreak/>
        <w:t>2022 г. N 387 (Собрание законодательства Российской Федерации, 2022, N 12, ст. 1871), - с 1 августа 2022 года.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jc w:val="right"/>
      </w:pPr>
      <w:r>
        <w:t>Министр</w:t>
      </w:r>
    </w:p>
    <w:p w:rsidR="007A0088" w:rsidRDefault="007A0088">
      <w:pPr>
        <w:pStyle w:val="ConsPlusNormal"/>
        <w:jc w:val="right"/>
      </w:pPr>
      <w:r>
        <w:t>С.С.КРАВЦОВ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jc w:val="right"/>
        <w:outlineLvl w:val="0"/>
      </w:pPr>
      <w:r>
        <w:t>Приложение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jc w:val="right"/>
      </w:pPr>
      <w:r>
        <w:t>Утвержден</w:t>
      </w:r>
    </w:p>
    <w:p w:rsidR="007A0088" w:rsidRDefault="007A0088">
      <w:pPr>
        <w:pStyle w:val="ConsPlusNormal"/>
        <w:jc w:val="right"/>
      </w:pPr>
      <w:r>
        <w:t>приказом Министерства просвещения</w:t>
      </w:r>
    </w:p>
    <w:p w:rsidR="007A0088" w:rsidRDefault="007A0088">
      <w:pPr>
        <w:pStyle w:val="ConsPlusNormal"/>
        <w:jc w:val="right"/>
      </w:pPr>
      <w:r>
        <w:t>Российской Федерации</w:t>
      </w:r>
    </w:p>
    <w:p w:rsidR="007A0088" w:rsidRDefault="007A0088">
      <w:pPr>
        <w:pStyle w:val="ConsPlusNormal"/>
        <w:jc w:val="right"/>
      </w:pPr>
      <w:r>
        <w:t>от 18 мая 2022 г. N 340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Title"/>
        <w:jc w:val="center"/>
      </w:pPr>
      <w:bookmarkStart w:id="0" w:name="P37"/>
      <w:bookmarkEnd w:id="0"/>
      <w:r>
        <w:t>ФЕДЕРАЛЬНЫЙ ГОСУДАРСТВЕННЫЙ ОБРАЗОВАТЕЛЬНЫЙ СТАНДАРТ</w:t>
      </w:r>
    </w:p>
    <w:p w:rsidR="007A0088" w:rsidRDefault="007A0088">
      <w:pPr>
        <w:pStyle w:val="ConsPlusTitle"/>
        <w:jc w:val="center"/>
      </w:pPr>
      <w:r>
        <w:t>СРЕДНЕГО ПРОФЕССИОНАЛЬНОГО ОБРАЗОВАНИЯ ПО ПРОФЕССИИ 08.01.28</w:t>
      </w:r>
    </w:p>
    <w:p w:rsidR="007A0088" w:rsidRDefault="007A0088">
      <w:pPr>
        <w:pStyle w:val="ConsPlusTitle"/>
        <w:jc w:val="center"/>
      </w:pPr>
      <w:r>
        <w:t>МАСТЕР ОТДЕЛОЧНЫХ СТРОИТЕЛЬНЫХ И ДЕКОРАТИВНЫХ РАБОТ</w:t>
      </w:r>
    </w:p>
    <w:p w:rsidR="007A0088" w:rsidRDefault="007A00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A00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088" w:rsidRDefault="007A00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088" w:rsidRDefault="007A00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0088" w:rsidRDefault="007A00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0088" w:rsidRDefault="007A00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03.07.2024 </w:t>
            </w:r>
            <w:hyperlink r:id="rId15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,</w:t>
            </w:r>
          </w:p>
          <w:p w:rsidR="007A0088" w:rsidRDefault="007A00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27.03.2025 </w:t>
            </w:r>
            <w:hyperlink r:id="rId16">
              <w:r>
                <w:rPr>
                  <w:color w:val="0000FF"/>
                </w:rPr>
                <w:t>N 239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088" w:rsidRDefault="007A0088">
            <w:pPr>
              <w:pStyle w:val="ConsPlusNormal"/>
            </w:pPr>
          </w:p>
        </w:tc>
      </w:tr>
    </w:tbl>
    <w:p w:rsidR="007A0088" w:rsidRDefault="007A0088">
      <w:pPr>
        <w:pStyle w:val="ConsPlusNormal"/>
        <w:jc w:val="both"/>
      </w:pPr>
    </w:p>
    <w:p w:rsidR="007A0088" w:rsidRDefault="007A0088">
      <w:pPr>
        <w:pStyle w:val="ConsPlusTitle"/>
        <w:jc w:val="center"/>
        <w:outlineLvl w:val="1"/>
      </w:pPr>
      <w:r>
        <w:t>I. ОБЩИЕ ПОЛОЖЕНИЯ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ind w:firstLine="540"/>
        <w:jc w:val="both"/>
      </w:pPr>
      <w:bookmarkStart w:id="1" w:name="P46"/>
      <w:bookmarkEnd w:id="1"/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квалифицированных рабочих, служащих по профессии 08.01.28 Мастер отделочных строительных и декоративных работ (далее соответственно - ФГОС СПО, образовательная программа, профессия) в соответствии с квалификацией квалифицированного рабочего, служащего "мастер отделочных строительных работ".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1.2. Получение образования по профессии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7">
        <w:r>
          <w:rPr>
            <w:color w:val="0000FF"/>
          </w:rPr>
          <w:t>стандарта</w:t>
        </w:r>
      </w:hyperlink>
      <w:r>
        <w:t xml:space="preserve"> среднего общего образования &lt;1&gt;, ФГОС СПО и положений федеральной основной общеобразовательной программы среднего общего образования с учетом получаемой профессии.</w:t>
      </w:r>
    </w:p>
    <w:p w:rsidR="007A0088" w:rsidRDefault="007A0088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&lt;1&gt; Федеральный государственный образовательный </w:t>
      </w:r>
      <w:hyperlink r:id="rId19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</w:t>
      </w:r>
      <w:r>
        <w:lastRenderedPageBreak/>
        <w:t>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7A0088" w:rsidRDefault="007A0088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ind w:firstLine="540"/>
        <w:jc w:val="both"/>
      </w:pPr>
      <w:r>
        <w:t xml:space="preserve">1.4. Обучение по образовательной программе </w:t>
      </w:r>
      <w:proofErr w:type="gramStart"/>
      <w:r>
        <w:t>в образовательной организаций</w:t>
      </w:r>
      <w:proofErr w:type="gramEnd"/>
      <w:r>
        <w:t xml:space="preserve"> осуществляется в очной и очно-заочной формах обучения.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&lt;2&gt;.</w:t>
      </w:r>
    </w:p>
    <w:p w:rsidR="007A0088" w:rsidRDefault="007A0088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&lt;2&gt; </w:t>
      </w:r>
      <w:hyperlink r:id="rId22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31, ст. 5063).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&lt;3&gt;.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&lt;3&gt; </w:t>
      </w:r>
      <w:hyperlink r:id="rId23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ind w:firstLine="540"/>
        <w:jc w:val="both"/>
      </w:pPr>
      <w:bookmarkStart w:id="2" w:name="P68"/>
      <w:bookmarkEnd w:id="2"/>
      <w:r>
        <w:t>1.9. Срок получения образования по образовательной программе в очной форме обучения, вне зависимости от применяемых образовательных технологий, составляет: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на базе среднего общего образования - 10 месяцев;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lastRenderedPageBreak/>
        <w:t>на базе основного общего образования - 1 год 10 месяцев.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Срок получения образования по образовательной программе в очно-заочной форме обучения, вне зависимости от применяемых образовательных технологий, увеличивается по сравнению со сроком получения образования в очной форме обучения не более чем на 1 год.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1.10. При обучении по индивидуальному учебному плану срок получения образования по образовательной программе, вне зависимости от формы обучения, составляет не более срока получения образования, установленного для соответствующей формы обучения.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сроком получения образования для соответствующей формы обучения.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При обучении по индивидуальному учебному плану несовершеннолетних обучающихся по очной форме обучения, осваивающих виды деятельности, предполагающие выполнение работ из числа работ, включенных в </w:t>
      </w:r>
      <w:hyperlink r:id="rId24">
        <w:r>
          <w:rPr>
            <w:color w:val="0000FF"/>
          </w:rPr>
          <w:t>перечень</w:t>
        </w:r>
      </w:hyperlink>
      <w:r>
        <w:t xml:space="preserve"> тяжелых работ и работ с вредными или опасными условиями труда, при выполнении которых запрещается применение труда лиц моложе 18 лет, утвержденный постановлением Правительства Российской Федерации от 25 февраля 2000 г. N 163,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7A0088" w:rsidRDefault="007A0088">
      <w:pPr>
        <w:pStyle w:val="ConsPlusNormal"/>
        <w:jc w:val="both"/>
      </w:pPr>
      <w:r>
        <w:t xml:space="preserve">(абзац введен </w:t>
      </w:r>
      <w:hyperlink r:id="rId25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27.03.2025 N 239)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1.11. Конкретный срок получения образования в очно-заочной форме обучения, а также по индивидуальному учебному плану, в том числе при ускоренном обучении, определяются образовательной организацией самостоятельно в пределах сроков, установленных </w:t>
      </w:r>
      <w:hyperlink w:anchor="P68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7A0088" w:rsidRDefault="007A0088">
      <w:pPr>
        <w:pStyle w:val="ConsPlusNormal"/>
        <w:spacing w:before="220"/>
        <w:ind w:firstLine="540"/>
        <w:jc w:val="both"/>
      </w:pPr>
      <w:bookmarkStart w:id="3" w:name="P78"/>
      <w:bookmarkEnd w:id="3"/>
      <w:r>
        <w:t xml:space="preserve">1.13.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r:id="rId26">
        <w:r>
          <w:rPr>
            <w:color w:val="0000FF"/>
          </w:rPr>
          <w:t>16</w:t>
        </w:r>
      </w:hyperlink>
      <w:r>
        <w:t xml:space="preserve"> Строительство и жилищно-коммунальное хозяйство &lt;4&gt;.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&lt;4&gt; </w:t>
      </w:r>
      <w:hyperlink r:id="rId27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1.14. При разработке образовательной программы образовательная организация устанавливает направленность, которая конкретизирует содержание программы путем ориентации на виды деятельности, с учетом соответствующей ПОП.</w:t>
      </w:r>
    </w:p>
    <w:p w:rsidR="007A0088" w:rsidRDefault="007A0088">
      <w:pPr>
        <w:pStyle w:val="ConsPlusNormal"/>
        <w:jc w:val="both"/>
      </w:pPr>
      <w:r>
        <w:t xml:space="preserve">(п. 1.14 в ред. </w:t>
      </w:r>
      <w:hyperlink r:id="rId28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ind w:firstLine="540"/>
        <w:jc w:val="both"/>
      </w:pPr>
      <w:r>
        <w:t xml:space="preserve">2.1. Структура и объем образовательной программы </w:t>
      </w:r>
      <w:hyperlink w:anchor="P95">
        <w:r>
          <w:rPr>
            <w:color w:val="0000FF"/>
          </w:rPr>
          <w:t>(таблица N 1)</w:t>
        </w:r>
      </w:hyperlink>
      <w:r>
        <w:t xml:space="preserve"> включает: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дисциплины (модули);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практику;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государственную итоговую аттестацию.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jc w:val="right"/>
      </w:pPr>
      <w:r>
        <w:t>Таблица N 1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jc w:val="center"/>
      </w:pPr>
      <w:bookmarkStart w:id="4" w:name="P95"/>
      <w:bookmarkEnd w:id="4"/>
      <w:r>
        <w:t>Структура и объем образовательной программы</w:t>
      </w:r>
    </w:p>
    <w:p w:rsidR="007A0088" w:rsidRDefault="007A0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72"/>
        <w:gridCol w:w="3798"/>
      </w:tblGrid>
      <w:tr w:rsidR="007A0088">
        <w:tc>
          <w:tcPr>
            <w:tcW w:w="5272" w:type="dxa"/>
          </w:tcPr>
          <w:p w:rsidR="007A0088" w:rsidRDefault="007A0088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3798" w:type="dxa"/>
          </w:tcPr>
          <w:p w:rsidR="007A0088" w:rsidRDefault="007A0088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7A0088">
        <w:tc>
          <w:tcPr>
            <w:tcW w:w="5272" w:type="dxa"/>
          </w:tcPr>
          <w:p w:rsidR="007A0088" w:rsidRDefault="007A0088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3798" w:type="dxa"/>
          </w:tcPr>
          <w:p w:rsidR="007A0088" w:rsidRDefault="007A0088">
            <w:pPr>
              <w:pStyle w:val="ConsPlusNormal"/>
              <w:jc w:val="center"/>
            </w:pPr>
            <w:r>
              <w:t>Не менее 612</w:t>
            </w:r>
          </w:p>
        </w:tc>
      </w:tr>
      <w:tr w:rsidR="007A0088">
        <w:tc>
          <w:tcPr>
            <w:tcW w:w="5272" w:type="dxa"/>
          </w:tcPr>
          <w:p w:rsidR="007A0088" w:rsidRDefault="007A0088">
            <w:pPr>
              <w:pStyle w:val="ConsPlusNormal"/>
            </w:pPr>
            <w:r>
              <w:t>Практика</w:t>
            </w:r>
          </w:p>
        </w:tc>
        <w:tc>
          <w:tcPr>
            <w:tcW w:w="3798" w:type="dxa"/>
          </w:tcPr>
          <w:p w:rsidR="007A0088" w:rsidRDefault="007A0088">
            <w:pPr>
              <w:pStyle w:val="ConsPlusNormal"/>
              <w:jc w:val="center"/>
            </w:pPr>
            <w:r>
              <w:t>Не менее 540</w:t>
            </w:r>
          </w:p>
        </w:tc>
      </w:tr>
      <w:tr w:rsidR="007A0088">
        <w:tc>
          <w:tcPr>
            <w:tcW w:w="5272" w:type="dxa"/>
          </w:tcPr>
          <w:p w:rsidR="007A0088" w:rsidRDefault="007A0088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798" w:type="dxa"/>
          </w:tcPr>
          <w:p w:rsidR="007A0088" w:rsidRDefault="007A0088">
            <w:pPr>
              <w:pStyle w:val="ConsPlusNormal"/>
              <w:jc w:val="center"/>
            </w:pPr>
            <w:r>
              <w:t>36</w:t>
            </w:r>
          </w:p>
        </w:tc>
      </w:tr>
      <w:tr w:rsidR="007A0088">
        <w:tc>
          <w:tcPr>
            <w:tcW w:w="5272" w:type="dxa"/>
          </w:tcPr>
          <w:p w:rsidR="007A0088" w:rsidRDefault="007A0088">
            <w:pPr>
              <w:pStyle w:val="ConsPlusNormal"/>
            </w:pPr>
            <w:r>
              <w:t>Общий объем образовательной программы:</w:t>
            </w:r>
          </w:p>
        </w:tc>
        <w:tc>
          <w:tcPr>
            <w:tcW w:w="3798" w:type="dxa"/>
          </w:tcPr>
          <w:p w:rsidR="007A0088" w:rsidRDefault="007A0088">
            <w:pPr>
              <w:pStyle w:val="ConsPlusNormal"/>
            </w:pPr>
          </w:p>
        </w:tc>
      </w:tr>
      <w:tr w:rsidR="007A0088">
        <w:tc>
          <w:tcPr>
            <w:tcW w:w="5272" w:type="dxa"/>
          </w:tcPr>
          <w:p w:rsidR="007A0088" w:rsidRDefault="007A0088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3798" w:type="dxa"/>
          </w:tcPr>
          <w:p w:rsidR="007A0088" w:rsidRDefault="007A0088">
            <w:pPr>
              <w:pStyle w:val="ConsPlusNormal"/>
              <w:jc w:val="center"/>
            </w:pPr>
            <w:r>
              <w:t>1476</w:t>
            </w:r>
          </w:p>
        </w:tc>
      </w:tr>
      <w:tr w:rsidR="007A0088">
        <w:tblPrEx>
          <w:tblBorders>
            <w:insideH w:val="nil"/>
          </w:tblBorders>
        </w:tblPrEx>
        <w:tc>
          <w:tcPr>
            <w:tcW w:w="5272" w:type="dxa"/>
            <w:tcBorders>
              <w:bottom w:val="nil"/>
            </w:tcBorders>
          </w:tcPr>
          <w:p w:rsidR="007A0088" w:rsidRDefault="007A0088">
            <w:pPr>
              <w:pStyle w:val="ConsPlusNormal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798" w:type="dxa"/>
            <w:tcBorders>
              <w:bottom w:val="nil"/>
            </w:tcBorders>
          </w:tcPr>
          <w:p w:rsidR="007A0088" w:rsidRDefault="007A0088">
            <w:pPr>
              <w:pStyle w:val="ConsPlusNormal"/>
              <w:jc w:val="center"/>
            </w:pPr>
            <w:r>
              <w:t>2952</w:t>
            </w:r>
          </w:p>
        </w:tc>
      </w:tr>
      <w:tr w:rsidR="007A0088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7A0088" w:rsidRDefault="007A0088">
            <w:pPr>
              <w:pStyle w:val="ConsPlusNormal"/>
              <w:jc w:val="both"/>
            </w:pPr>
            <w:r>
              <w:t xml:space="preserve">(в ред. </w:t>
            </w:r>
            <w:hyperlink r:id="rId29">
              <w:r>
                <w:rPr>
                  <w:color w:val="0000FF"/>
                </w:rPr>
                <w:t>Приказа</w:t>
              </w:r>
            </w:hyperlink>
            <w:r>
              <w:t xml:space="preserve">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03.07.2024 N 464)</w:t>
            </w:r>
          </w:p>
        </w:tc>
      </w:tr>
    </w:tbl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ind w:firstLine="540"/>
        <w:jc w:val="both"/>
      </w:pPr>
      <w:r>
        <w:t>2.2. Образовательная программа включает: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социально-гуманитарный цикл;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общепрофессиональный цикл;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профессиональный цикл.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46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более 80 процентов от общего объема времени, отведенного на освоение образовательной программы.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Вариативная часть образовательной программы объемом не менее 20 процентов от общего объема времени, отведенного на освоение образовательной программы дает возможность </w:t>
      </w:r>
      <w:r>
        <w:lastRenderedPageBreak/>
        <w:t>дальнейшего развития общих и профессиональных компетенций, в том числе за счет расширения основных видов деятельности, введения дополнительных видов деятельности, а также дополнительных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7A0088" w:rsidRDefault="007A0088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spacing w:before="220"/>
        <w:ind w:firstLine="540"/>
        <w:jc w:val="both"/>
      </w:pPr>
      <w:bookmarkStart w:id="5" w:name="P123"/>
      <w:bookmarkEnd w:id="5"/>
      <w:r>
        <w:t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выполнение штукатурных и декоративных работ (по выбору);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выполнение монтажа каркасно-обшивных конструкций (по выбору);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выполнение малярных и декоративно-художественных работ (по выбору);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выполнение облицовочных, мозаичных и декоративных работ (по выбору).</w:t>
      </w:r>
    </w:p>
    <w:p w:rsidR="007A0088" w:rsidRDefault="007A0088">
      <w:pPr>
        <w:pStyle w:val="ConsPlusNormal"/>
        <w:jc w:val="both"/>
      </w:pPr>
      <w:r>
        <w:t xml:space="preserve">(п. 2.4 в ред. </w:t>
      </w:r>
      <w:hyperlink r:id="rId31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23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бережливого производства".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Для обучающихся инвалидов и лиц с ограниченными возможностями здоровья </w:t>
      </w:r>
      <w:r>
        <w:lastRenderedPageBreak/>
        <w:t>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2.8. Обязательная часть общепрофессионального цикла образовательной программы должна предусматривать изучение следующих дисциплин: "Основы строительного черчения", "Основы строительного материаловедения", "Строительные машины и средства малой механизации", "Основы бизнеса, коммуникаций и финансовой грамотности".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</w:t>
      </w:r>
      <w:hyperlink w:anchor="P123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:rsidR="007A0088" w:rsidRDefault="007A0088">
      <w:pPr>
        <w:pStyle w:val="ConsPlusNormal"/>
        <w:jc w:val="both"/>
      </w:pPr>
      <w:r>
        <w:t xml:space="preserve">(п. 2.9 в ред. </w:t>
      </w:r>
      <w:hyperlink r:id="rId3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</w:t>
      </w:r>
      <w:proofErr w:type="spellStart"/>
      <w:r>
        <w:t>рассредоточенно</w:t>
      </w:r>
      <w:proofErr w:type="spellEnd"/>
      <w:r>
        <w:t>, чередуясь с учебными занятиями. Типы практики устанавливаются образовательной организацией самостоятельно с учетом ПОП.</w:t>
      </w:r>
    </w:p>
    <w:p w:rsidR="007A0088" w:rsidRDefault="007A0088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</w:t>
      </w:r>
      <w:proofErr w:type="gramStart"/>
      <w:r>
        <w:t>при необходимости</w:t>
      </w:r>
      <w:proofErr w:type="gramEnd"/>
      <w:r>
        <w:t xml:space="preserve"> обеспечивающей коррекцию нарушений развития и социальную адаптацию указанных лиц.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2.12. Государственная итоговая аттестация проводится в форме демонстрационного экзамена.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2.13. Государственная итоговая аттестация завершается присвоением квалификации квалифицированного рабочего, служащего, указанной в </w:t>
      </w:r>
      <w:hyperlink w:anchor="P46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Title"/>
        <w:jc w:val="center"/>
        <w:outlineLvl w:val="1"/>
      </w:pPr>
      <w:bookmarkStart w:id="6" w:name="P146"/>
      <w:bookmarkEnd w:id="6"/>
      <w:r>
        <w:t>III. ТРЕБОВАНИЯ К РЕЗУЛЬТАТАМ ОСВОЕНИЯ</w:t>
      </w:r>
    </w:p>
    <w:p w:rsidR="007A0088" w:rsidRDefault="007A0088">
      <w:pPr>
        <w:pStyle w:val="ConsPlusTitle"/>
        <w:jc w:val="center"/>
      </w:pPr>
      <w:r>
        <w:t>ОБРАЗОВАТЕЛЬНОЙ ПРОГРАММЫ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7A0088" w:rsidRDefault="007A0088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lastRenderedPageBreak/>
        <w:t>ОК 04. Эффективно взаимодействовать и работать в коллективе и команде;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7A0088" w:rsidRDefault="007A0088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предусмотренным </w:t>
      </w:r>
      <w:hyperlink w:anchor="P123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ПОП:</w:t>
      </w:r>
    </w:p>
    <w:p w:rsidR="007A0088" w:rsidRDefault="007A0088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jc w:val="right"/>
      </w:pPr>
      <w:r>
        <w:t>Таблица N 2</w:t>
      </w:r>
    </w:p>
    <w:p w:rsidR="007A0088" w:rsidRDefault="007A0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5952"/>
      </w:tblGrid>
      <w:tr w:rsidR="007A0088">
        <w:tc>
          <w:tcPr>
            <w:tcW w:w="3118" w:type="dxa"/>
          </w:tcPr>
          <w:p w:rsidR="007A0088" w:rsidRDefault="007A0088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5952" w:type="dxa"/>
          </w:tcPr>
          <w:p w:rsidR="007A0088" w:rsidRDefault="007A0088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7A0088">
        <w:tc>
          <w:tcPr>
            <w:tcW w:w="3118" w:type="dxa"/>
          </w:tcPr>
          <w:p w:rsidR="007A0088" w:rsidRDefault="007A00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52" w:type="dxa"/>
          </w:tcPr>
          <w:p w:rsidR="007A0088" w:rsidRDefault="007A0088">
            <w:pPr>
              <w:pStyle w:val="ConsPlusNormal"/>
              <w:jc w:val="center"/>
            </w:pPr>
            <w:r>
              <w:t>2</w:t>
            </w:r>
          </w:p>
        </w:tc>
      </w:tr>
      <w:tr w:rsidR="007A0088">
        <w:tc>
          <w:tcPr>
            <w:tcW w:w="3118" w:type="dxa"/>
          </w:tcPr>
          <w:p w:rsidR="007A0088" w:rsidRDefault="007A0088">
            <w:pPr>
              <w:pStyle w:val="ConsPlusNormal"/>
            </w:pPr>
            <w:r>
              <w:t>выполнение штукатурных и декоративных работ (по выбору)</w:t>
            </w:r>
          </w:p>
        </w:tc>
        <w:tc>
          <w:tcPr>
            <w:tcW w:w="5952" w:type="dxa"/>
          </w:tcPr>
          <w:p w:rsidR="007A0088" w:rsidRDefault="007A0088">
            <w:pPr>
              <w:pStyle w:val="ConsPlusNormal"/>
              <w:jc w:val="both"/>
            </w:pPr>
            <w:r>
              <w:t>ПК Х.1. Выполнять штукатурные работы по отделке внутренних и наружных поверхностей зданий и сооружений.</w:t>
            </w:r>
          </w:p>
          <w:p w:rsidR="007A0088" w:rsidRDefault="007A0088">
            <w:pPr>
              <w:pStyle w:val="ConsPlusNormal"/>
              <w:jc w:val="both"/>
            </w:pPr>
            <w:r>
              <w:t>ПК Х.2. Выполнять работы по устройству наливных полов и оснований под полы.</w:t>
            </w:r>
          </w:p>
          <w:p w:rsidR="007A0088" w:rsidRDefault="007A0088">
            <w:pPr>
              <w:pStyle w:val="ConsPlusNormal"/>
              <w:jc w:val="both"/>
            </w:pPr>
            <w:r>
              <w:t>ПК. Х.3 Выполнение декоративных штукатурок.</w:t>
            </w:r>
          </w:p>
          <w:p w:rsidR="007A0088" w:rsidRDefault="007A0088">
            <w:pPr>
              <w:pStyle w:val="ConsPlusNormal"/>
              <w:jc w:val="both"/>
            </w:pPr>
            <w:r>
              <w:t>ПК. Х.4. Ремонт штукатурки, наливного пола, фасадных теплоизоляционных композиционных систем.</w:t>
            </w:r>
          </w:p>
        </w:tc>
      </w:tr>
      <w:tr w:rsidR="007A0088">
        <w:tc>
          <w:tcPr>
            <w:tcW w:w="3118" w:type="dxa"/>
          </w:tcPr>
          <w:p w:rsidR="007A0088" w:rsidRDefault="007A0088">
            <w:pPr>
              <w:pStyle w:val="ConsPlusNormal"/>
            </w:pPr>
            <w:r>
              <w:t>выполнение монтажа каркасно-обшивных конструкций (по выбору)</w:t>
            </w:r>
          </w:p>
        </w:tc>
        <w:tc>
          <w:tcPr>
            <w:tcW w:w="5952" w:type="dxa"/>
          </w:tcPr>
          <w:p w:rsidR="007A0088" w:rsidRDefault="007A0088">
            <w:pPr>
              <w:pStyle w:val="ConsPlusNormal"/>
              <w:jc w:val="both"/>
            </w:pPr>
            <w:r>
              <w:t>ПК Х.1. Выполнять подготовительные работы при монтаже и отделке каркасно-обшивных конструкций.</w:t>
            </w:r>
          </w:p>
          <w:p w:rsidR="007A0088" w:rsidRDefault="007A0088">
            <w:pPr>
              <w:pStyle w:val="ConsPlusNormal"/>
              <w:jc w:val="both"/>
            </w:pPr>
            <w:r>
              <w:t>ПК Х.2. Выполнять работы по монтажу каркасно-обшивных конструкций из различных материалов.</w:t>
            </w:r>
          </w:p>
          <w:p w:rsidR="007A0088" w:rsidRDefault="007A0088">
            <w:pPr>
              <w:pStyle w:val="ConsPlusNormal"/>
              <w:jc w:val="both"/>
            </w:pPr>
            <w:r>
              <w:t>ПК Х.3. Выполнять отделку каркасно-обшивных конструкций.</w:t>
            </w:r>
          </w:p>
          <w:p w:rsidR="007A0088" w:rsidRDefault="007A0088">
            <w:pPr>
              <w:pStyle w:val="ConsPlusNormal"/>
              <w:jc w:val="both"/>
            </w:pPr>
            <w:r>
              <w:t>ПК Х.4. Выполнять ремонт каркасно-обшивных конструкций.</w:t>
            </w:r>
          </w:p>
        </w:tc>
      </w:tr>
      <w:tr w:rsidR="007A0088">
        <w:tc>
          <w:tcPr>
            <w:tcW w:w="3118" w:type="dxa"/>
          </w:tcPr>
          <w:p w:rsidR="007A0088" w:rsidRDefault="007A0088">
            <w:pPr>
              <w:pStyle w:val="ConsPlusNormal"/>
            </w:pPr>
            <w:r>
              <w:t>выполнение малярных и декоративно-художественных работ (по выбору)</w:t>
            </w:r>
          </w:p>
        </w:tc>
        <w:tc>
          <w:tcPr>
            <w:tcW w:w="5952" w:type="dxa"/>
          </w:tcPr>
          <w:p w:rsidR="007A0088" w:rsidRDefault="007A0088">
            <w:pPr>
              <w:pStyle w:val="ConsPlusNormal"/>
              <w:jc w:val="both"/>
            </w:pPr>
            <w:r>
              <w:t>ПК Х.1. Выполнять подготовительные работы при производстве малярных работ при отделке поверхностей зданий и сооружений.</w:t>
            </w:r>
          </w:p>
          <w:p w:rsidR="007A0088" w:rsidRDefault="007A0088">
            <w:pPr>
              <w:pStyle w:val="ConsPlusNormal"/>
              <w:jc w:val="both"/>
            </w:pPr>
            <w:r>
              <w:t>ПК Х.2. Выполнять работы по окрашиванию и оклеиванию обоями поверхностей различными способами.</w:t>
            </w:r>
          </w:p>
          <w:p w:rsidR="007A0088" w:rsidRDefault="007A0088">
            <w:pPr>
              <w:pStyle w:val="ConsPlusNormal"/>
              <w:jc w:val="both"/>
            </w:pPr>
            <w:r>
              <w:lastRenderedPageBreak/>
              <w:t>ПК Х.3. Выполнять декоративно-художественную отделку поверхностей различными способами.</w:t>
            </w:r>
          </w:p>
          <w:p w:rsidR="007A0088" w:rsidRDefault="007A0088">
            <w:pPr>
              <w:pStyle w:val="ConsPlusNormal"/>
              <w:jc w:val="both"/>
            </w:pPr>
            <w:r>
              <w:t>ПК. Х.4. Выполнять ремонт и восстановление окрашенных или оклеенных обоями поверхностей.</w:t>
            </w:r>
          </w:p>
        </w:tc>
      </w:tr>
      <w:tr w:rsidR="007A0088">
        <w:tc>
          <w:tcPr>
            <w:tcW w:w="3118" w:type="dxa"/>
          </w:tcPr>
          <w:p w:rsidR="007A0088" w:rsidRDefault="007A0088">
            <w:pPr>
              <w:pStyle w:val="ConsPlusNormal"/>
            </w:pPr>
            <w:r>
              <w:lastRenderedPageBreak/>
              <w:t>выполнение облицовочных, мозаичных и декоративных работ (по выбору)</w:t>
            </w:r>
          </w:p>
        </w:tc>
        <w:tc>
          <w:tcPr>
            <w:tcW w:w="5952" w:type="dxa"/>
            <w:vAlign w:val="bottom"/>
          </w:tcPr>
          <w:p w:rsidR="007A0088" w:rsidRDefault="007A0088">
            <w:pPr>
              <w:pStyle w:val="ConsPlusNormal"/>
              <w:jc w:val="both"/>
            </w:pPr>
            <w:r>
              <w:t>ПК Х.1. Выполнять подготовительные работы при производстве облицовочных, мозаичных и декоративных работ.</w:t>
            </w:r>
          </w:p>
          <w:p w:rsidR="007A0088" w:rsidRDefault="007A0088">
            <w:pPr>
              <w:pStyle w:val="ConsPlusNormal"/>
              <w:jc w:val="both"/>
            </w:pPr>
            <w:r>
              <w:t>ПК Х.2. Выполнять облицовочные работы горизонтальных, вертикальных, внутренних наружных, наклонных поверхностей зданий и сооружений.</w:t>
            </w:r>
          </w:p>
          <w:p w:rsidR="007A0088" w:rsidRDefault="007A0088">
            <w:pPr>
              <w:pStyle w:val="ConsPlusNormal"/>
              <w:jc w:val="both"/>
            </w:pPr>
            <w:r>
              <w:t>ПК Х.3. Устраивать декоративные и художественные мозаичные поверхности.</w:t>
            </w:r>
          </w:p>
          <w:p w:rsidR="007A0088" w:rsidRDefault="007A0088">
            <w:pPr>
              <w:pStyle w:val="ConsPlusNormal"/>
              <w:jc w:val="both"/>
            </w:pPr>
            <w:r>
              <w:t>ПК Х.4. Выполнять ремонт облицованных поверхностей и мозаичных покрытий.</w:t>
            </w:r>
          </w:p>
        </w:tc>
      </w:tr>
    </w:tbl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23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программы, для учета потребностей регионального рынка труда.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осваиваемых в рамках образовательной программы.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7A0088" w:rsidRDefault="007A0088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3.6. Обучающиеся, осваивающие образовательную программу, могут освоить дополнительно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&lt;5&gt;.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&lt;5&gt; </w:t>
      </w:r>
      <w:hyperlink r:id="rId38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22, ст. 3379).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7A0088" w:rsidRDefault="007A0088">
      <w:pPr>
        <w:pStyle w:val="ConsPlusTitle"/>
        <w:jc w:val="center"/>
      </w:pPr>
      <w:r>
        <w:t>ОБРАЗОВАТЕЛЬНОЙ ПРОГРАММЫ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&lt;6&gt;.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&lt;6&gt; Федеральный </w:t>
      </w:r>
      <w:hyperlink r:id="rId39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 (Собрание законодательства Российской Федерации, 1999, N 14, ст. 1650; 2021, N 27, ст. 5185); санитарные правила </w:t>
      </w:r>
      <w:hyperlink r:id="rId40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санитарно-эпидемиологические правила и нормы </w:t>
      </w:r>
      <w:hyperlink r:id="rId41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санитарные правила и нормы </w:t>
      </w:r>
      <w:hyperlink r:id="rId42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62296).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программы: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Title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 w:rsidR="007A0088" w:rsidRDefault="007A0088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Title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lastRenderedPageBreak/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г) допускается замена оборудования его виртуальными аналогами;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ж) а качестве основной литературы образовательная организация использует учебники, учебные пособия, предусмотренные ПОП;</w:t>
      </w:r>
    </w:p>
    <w:p w:rsidR="007A0088" w:rsidRDefault="007A0088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</w:t>
      </w:r>
      <w:proofErr w:type="gramStart"/>
      <w:r>
        <w:t>процентов</w:t>
      </w:r>
      <w:proofErr w:type="gramEnd"/>
      <w:r>
        <w:t xml:space="preserve"> обучающихся к цифровой (электронной) библиотеке;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и)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л) образовательная программа должна обеспечиваться учебно-методической документацией по всем учебным дисциплинам (модулям), видам практики, государственной итоговой аттестации;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7A0088" w:rsidRDefault="007A0088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Title"/>
        <w:ind w:firstLine="540"/>
        <w:jc w:val="both"/>
        <w:outlineLvl w:val="2"/>
      </w:pPr>
      <w:r>
        <w:t>4.5. Требования к кадровым условиям реализации образовательной программы.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anchor="P78">
        <w:r>
          <w:rPr>
            <w:color w:val="0000FF"/>
          </w:rPr>
          <w:t>пункте 1.13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</w:t>
      </w:r>
      <w:r>
        <w:lastRenderedPageBreak/>
        <w:t xml:space="preserve">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anchor="P78">
        <w:r>
          <w:rPr>
            <w:color w:val="0000FF"/>
          </w:rPr>
          <w:t>пункте 1.13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anchor="P78">
        <w:r>
          <w:rPr>
            <w:color w:val="0000FF"/>
          </w:rPr>
          <w:t>пункте 1.13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Title"/>
        <w:ind w:firstLine="540"/>
        <w:jc w:val="both"/>
        <w:outlineLvl w:val="2"/>
      </w:pPr>
      <w:r>
        <w:t>4.6. Требование к финансовым условиям реализации образовательной программы: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&lt;7&gt; и Федеральным </w:t>
      </w:r>
      <w:hyperlink r:id="rId46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7A0088" w:rsidRDefault="007A0088">
      <w:pPr>
        <w:pStyle w:val="ConsPlusNormal"/>
        <w:jc w:val="both"/>
      </w:pPr>
      <w:r>
        <w:t xml:space="preserve">(п. 4.6 в ред. </w:t>
      </w:r>
      <w:hyperlink r:id="rId4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 xml:space="preserve">&lt;7&gt; Бюджетный </w:t>
      </w:r>
      <w:hyperlink r:id="rId48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Title"/>
        <w:ind w:firstLine="540"/>
        <w:jc w:val="both"/>
        <w:outlineLvl w:val="2"/>
      </w:pPr>
      <w:r>
        <w:t>4.7. Требования к применяемым механизмам оценки качества образовательной программы: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7A0088" w:rsidRDefault="007A0088">
      <w:pPr>
        <w:pStyle w:val="ConsPlusNormal"/>
        <w:spacing w:before="220"/>
        <w:ind w:firstLine="540"/>
        <w:jc w:val="both"/>
      </w:pPr>
      <w: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7A0088" w:rsidRDefault="007A008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49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jc w:val="both"/>
      </w:pPr>
    </w:p>
    <w:p w:rsidR="007A0088" w:rsidRDefault="007A008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258B" w:rsidRDefault="007A0088">
      <w:bookmarkStart w:id="7" w:name="_GoBack"/>
      <w:bookmarkEnd w:id="7"/>
    </w:p>
    <w:sectPr w:rsidR="006D258B" w:rsidSect="00A54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088"/>
    <w:rsid w:val="002049F3"/>
    <w:rsid w:val="007A0088"/>
    <w:rsid w:val="0083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B4B681-C729-45EE-8342-438C00E2F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00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A00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A00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530300&amp;dst=100053" TargetMode="External"/><Relationship Id="rId18" Type="http://schemas.openxmlformats.org/officeDocument/2006/relationships/hyperlink" Target="https://login.consultant.ru/link/?req=doc&amp;base=RZR&amp;n=483090&amp;dst=110108" TargetMode="External"/><Relationship Id="rId26" Type="http://schemas.openxmlformats.org/officeDocument/2006/relationships/hyperlink" Target="https://login.consultant.ru/link/?req=doc&amp;base=RZR&amp;n=214720&amp;dst=100080" TargetMode="External"/><Relationship Id="rId39" Type="http://schemas.openxmlformats.org/officeDocument/2006/relationships/hyperlink" Target="https://login.consultant.ru/link/?req=doc&amp;base=RZR&amp;n=536587" TargetMode="External"/><Relationship Id="rId21" Type="http://schemas.openxmlformats.org/officeDocument/2006/relationships/hyperlink" Target="https://login.consultant.ru/link/?req=doc&amp;base=RZR&amp;n=483090&amp;dst=110110" TargetMode="External"/><Relationship Id="rId34" Type="http://schemas.openxmlformats.org/officeDocument/2006/relationships/hyperlink" Target="https://login.consultant.ru/link/?req=doc&amp;base=RZR&amp;n=483090&amp;dst=110135" TargetMode="External"/><Relationship Id="rId42" Type="http://schemas.openxmlformats.org/officeDocument/2006/relationships/hyperlink" Target="https://login.consultant.ru/link/?req=doc&amp;base=RZR&amp;n=517341&amp;dst=100137" TargetMode="External"/><Relationship Id="rId47" Type="http://schemas.openxmlformats.org/officeDocument/2006/relationships/hyperlink" Target="https://login.consultant.ru/link/?req=doc&amp;base=RZR&amp;n=483090&amp;dst=110144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ZR&amp;n=532973&amp;dst=10005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04361&amp;dst=100350" TargetMode="External"/><Relationship Id="rId29" Type="http://schemas.openxmlformats.org/officeDocument/2006/relationships/hyperlink" Target="https://login.consultant.ru/link/?req=doc&amp;base=RZR&amp;n=483090&amp;dst=110113" TargetMode="External"/><Relationship Id="rId11" Type="http://schemas.openxmlformats.org/officeDocument/2006/relationships/hyperlink" Target="https://login.consultant.ru/link/?req=doc&amp;base=RZR&amp;n=288727&amp;dst=100013" TargetMode="External"/><Relationship Id="rId24" Type="http://schemas.openxmlformats.org/officeDocument/2006/relationships/hyperlink" Target="https://login.consultant.ru/link/?req=doc&amp;base=RZR&amp;n=115476&amp;dst=100008" TargetMode="External"/><Relationship Id="rId32" Type="http://schemas.openxmlformats.org/officeDocument/2006/relationships/hyperlink" Target="https://login.consultant.ru/link/?req=doc&amp;base=RZR&amp;n=483090&amp;dst=110131" TargetMode="External"/><Relationship Id="rId37" Type="http://schemas.openxmlformats.org/officeDocument/2006/relationships/hyperlink" Target="https://login.consultant.ru/link/?req=doc&amp;base=RZR&amp;n=483090&amp;dst=110139" TargetMode="External"/><Relationship Id="rId40" Type="http://schemas.openxmlformats.org/officeDocument/2006/relationships/hyperlink" Target="https://login.consultant.ru/link/?req=doc&amp;base=RZR&amp;n=522968&amp;dst=100047" TargetMode="External"/><Relationship Id="rId45" Type="http://schemas.openxmlformats.org/officeDocument/2006/relationships/hyperlink" Target="https://login.consultant.ru/link/?req=doc&amp;base=RZR&amp;n=483090&amp;dst=110143" TargetMode="External"/><Relationship Id="rId5" Type="http://schemas.openxmlformats.org/officeDocument/2006/relationships/hyperlink" Target="https://login.consultant.ru/link/?req=doc&amp;base=RZR&amp;n=483090&amp;dst=110107" TargetMode="External"/><Relationship Id="rId15" Type="http://schemas.openxmlformats.org/officeDocument/2006/relationships/hyperlink" Target="https://login.consultant.ru/link/?req=doc&amp;base=RZR&amp;n=483090&amp;dst=110107" TargetMode="External"/><Relationship Id="rId23" Type="http://schemas.openxmlformats.org/officeDocument/2006/relationships/hyperlink" Target="https://login.consultant.ru/link/?req=doc&amp;base=RZR&amp;n=527217&amp;dst=100249" TargetMode="External"/><Relationship Id="rId28" Type="http://schemas.openxmlformats.org/officeDocument/2006/relationships/hyperlink" Target="https://login.consultant.ru/link/?req=doc&amp;base=RZR&amp;n=483090&amp;dst=110111" TargetMode="External"/><Relationship Id="rId36" Type="http://schemas.openxmlformats.org/officeDocument/2006/relationships/hyperlink" Target="https://login.consultant.ru/link/?req=doc&amp;base=RZR&amp;n=483090&amp;dst=110137" TargetMode="External"/><Relationship Id="rId49" Type="http://schemas.openxmlformats.org/officeDocument/2006/relationships/hyperlink" Target="https://login.consultant.ru/link/?req=doc&amp;base=RZR&amp;n=483090&amp;dst=110149" TargetMode="External"/><Relationship Id="rId10" Type="http://schemas.openxmlformats.org/officeDocument/2006/relationships/hyperlink" Target="https://login.consultant.ru/link/?req=doc&amp;base=RZR&amp;n=377712&amp;dst=49" TargetMode="External"/><Relationship Id="rId19" Type="http://schemas.openxmlformats.org/officeDocument/2006/relationships/hyperlink" Target="https://login.consultant.ru/link/?req=doc&amp;base=RZR&amp;n=501142&amp;dst=4" TargetMode="External"/><Relationship Id="rId31" Type="http://schemas.openxmlformats.org/officeDocument/2006/relationships/hyperlink" Target="https://login.consultant.ru/link/?req=doc&amp;base=RZR&amp;n=483090&amp;dst=110125" TargetMode="External"/><Relationship Id="rId44" Type="http://schemas.openxmlformats.org/officeDocument/2006/relationships/hyperlink" Target="https://login.consultant.ru/link/?req=doc&amp;base=RZR&amp;n=483090&amp;dst=11014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375013&amp;dst=100010" TargetMode="External"/><Relationship Id="rId14" Type="http://schemas.openxmlformats.org/officeDocument/2006/relationships/hyperlink" Target="https://login.consultant.ru/link/?req=doc&amp;base=RZR&amp;n=411930" TargetMode="External"/><Relationship Id="rId22" Type="http://schemas.openxmlformats.org/officeDocument/2006/relationships/hyperlink" Target="https://login.consultant.ru/link/?req=doc&amp;base=RZR&amp;n=527217&amp;dst=446" TargetMode="External"/><Relationship Id="rId27" Type="http://schemas.openxmlformats.org/officeDocument/2006/relationships/hyperlink" Target="https://login.consultant.ru/link/?req=doc&amp;base=RZR&amp;n=214720&amp;dst=100047" TargetMode="External"/><Relationship Id="rId30" Type="http://schemas.openxmlformats.org/officeDocument/2006/relationships/hyperlink" Target="https://login.consultant.ru/link/?req=doc&amp;base=RZR&amp;n=483090&amp;dst=110123" TargetMode="External"/><Relationship Id="rId35" Type="http://schemas.openxmlformats.org/officeDocument/2006/relationships/hyperlink" Target="https://login.consultant.ru/link/?req=doc&amp;base=RZR&amp;n=483090&amp;dst=110136" TargetMode="External"/><Relationship Id="rId43" Type="http://schemas.openxmlformats.org/officeDocument/2006/relationships/hyperlink" Target="https://login.consultant.ru/link/?req=doc&amp;base=RZR&amp;n=483090&amp;dst=110140" TargetMode="External"/><Relationship Id="rId48" Type="http://schemas.openxmlformats.org/officeDocument/2006/relationships/hyperlink" Target="https://login.consultant.ru/link/?req=doc&amp;base=RZR&amp;n=513926" TargetMode="External"/><Relationship Id="rId8" Type="http://schemas.openxmlformats.org/officeDocument/2006/relationships/hyperlink" Target="https://login.consultant.ru/link/?req=doc&amp;base=RZR&amp;n=481262&amp;dst=100072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377712&amp;dst=100041" TargetMode="External"/><Relationship Id="rId17" Type="http://schemas.openxmlformats.org/officeDocument/2006/relationships/hyperlink" Target="https://login.consultant.ru/link/?req=doc&amp;base=RZR&amp;n=501142&amp;dst=4" TargetMode="External"/><Relationship Id="rId25" Type="http://schemas.openxmlformats.org/officeDocument/2006/relationships/hyperlink" Target="https://login.consultant.ru/link/?req=doc&amp;base=RZR&amp;n=504361&amp;dst=100350" TargetMode="External"/><Relationship Id="rId33" Type="http://schemas.openxmlformats.org/officeDocument/2006/relationships/hyperlink" Target="https://login.consultant.ru/link/?req=doc&amp;base=RZR&amp;n=483090&amp;dst=110133" TargetMode="External"/><Relationship Id="rId38" Type="http://schemas.openxmlformats.org/officeDocument/2006/relationships/hyperlink" Target="https://login.consultant.ru/link/?req=doc&amp;base=RZR&amp;n=527217&amp;dst=415" TargetMode="External"/><Relationship Id="rId46" Type="http://schemas.openxmlformats.org/officeDocument/2006/relationships/hyperlink" Target="https://login.consultant.ru/link/?req=doc&amp;base=RZR&amp;n=527217" TargetMode="External"/><Relationship Id="rId20" Type="http://schemas.openxmlformats.org/officeDocument/2006/relationships/hyperlink" Target="https://login.consultant.ru/link/?req=doc&amp;base=RZR&amp;n=483090&amp;dst=110109" TargetMode="External"/><Relationship Id="rId41" Type="http://schemas.openxmlformats.org/officeDocument/2006/relationships/hyperlink" Target="https://login.consultant.ru/link/?req=doc&amp;base=RZR&amp;n=494597&amp;dst=10003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04361&amp;dst=100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5595</Words>
  <Characters>31895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Соломатина Ирина Александровна</dc:creator>
  <cp:keywords/>
  <dc:description/>
  <cp:lastModifiedBy>Соломатина Ирина Александровна</cp:lastModifiedBy>
  <cp:revision>1</cp:revision>
  <dcterms:created xsi:type="dcterms:W3CDTF">2026-09-08T02:52:00Z</dcterms:created>
  <dcterms:modified xsi:type="dcterms:W3CDTF">2026-09-08T02:53:00Z</dcterms:modified>
</cp:coreProperties>
</file>