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7AD" w:rsidRDefault="007047AD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7047AD" w:rsidRDefault="007047AD">
      <w:pPr>
        <w:pStyle w:val="ConsPlusNormal"/>
        <w:jc w:val="both"/>
        <w:outlineLvl w:val="0"/>
      </w:pPr>
    </w:p>
    <w:p w:rsidR="007047AD" w:rsidRDefault="007047AD">
      <w:pPr>
        <w:pStyle w:val="ConsPlusNormal"/>
        <w:outlineLvl w:val="0"/>
      </w:pPr>
      <w:r>
        <w:t>Зарегистрировано в Минюсте России 22 декабря 2016 г. N 44898</w:t>
      </w:r>
    </w:p>
    <w:p w:rsidR="007047AD" w:rsidRDefault="007047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7047AD" w:rsidRDefault="007047AD">
      <w:pPr>
        <w:pStyle w:val="ConsPlusTitle"/>
        <w:jc w:val="center"/>
      </w:pPr>
    </w:p>
    <w:p w:rsidR="007047AD" w:rsidRDefault="007047AD">
      <w:pPr>
        <w:pStyle w:val="ConsPlusTitle"/>
        <w:jc w:val="center"/>
      </w:pPr>
      <w:r>
        <w:t>ПРИКАЗ</w:t>
      </w:r>
    </w:p>
    <w:p w:rsidR="007047AD" w:rsidRDefault="007047AD">
      <w:pPr>
        <w:pStyle w:val="ConsPlusTitle"/>
        <w:jc w:val="center"/>
      </w:pPr>
      <w:r>
        <w:t>от 9 декабря 2016 г. N 1569</w:t>
      </w:r>
    </w:p>
    <w:p w:rsidR="007047AD" w:rsidRDefault="007047AD">
      <w:pPr>
        <w:pStyle w:val="ConsPlusTitle"/>
        <w:jc w:val="center"/>
      </w:pPr>
    </w:p>
    <w:p w:rsidR="007047AD" w:rsidRDefault="007047AD">
      <w:pPr>
        <w:pStyle w:val="ConsPlusTitle"/>
        <w:jc w:val="center"/>
      </w:pPr>
      <w:r>
        <w:t>ОБ УТВЕРЖДЕНИИ</w:t>
      </w:r>
    </w:p>
    <w:p w:rsidR="007047AD" w:rsidRDefault="007047AD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7047AD" w:rsidRDefault="007047AD">
      <w:pPr>
        <w:pStyle w:val="ConsPlusTitle"/>
        <w:jc w:val="center"/>
      </w:pPr>
      <w:r>
        <w:t>СРЕДНЕГО ПРОФЕССИОНАЛЬНОГО ОБРАЗОВАНИЯ ПО ПРОФЕССИИ</w:t>
      </w:r>
    </w:p>
    <w:p w:rsidR="007047AD" w:rsidRDefault="007047AD">
      <w:pPr>
        <w:pStyle w:val="ConsPlusTitle"/>
        <w:jc w:val="center"/>
      </w:pPr>
      <w:r>
        <w:t>43.01.09 ПОВАР, КОНДИТЕР</w:t>
      </w:r>
    </w:p>
    <w:p w:rsidR="007047AD" w:rsidRDefault="007047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47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AD" w:rsidRDefault="007047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AD" w:rsidRDefault="007047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47AD" w:rsidRDefault="007047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47AD" w:rsidRDefault="007047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17.12.2020 </w:t>
            </w:r>
            <w:hyperlink r:id="rId5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,</w:t>
            </w:r>
          </w:p>
          <w:p w:rsidR="007047AD" w:rsidRDefault="007047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6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AD" w:rsidRDefault="007047AD">
            <w:pPr>
              <w:pStyle w:val="ConsPlusNormal"/>
            </w:pPr>
          </w:p>
        </w:tc>
      </w:tr>
    </w:tbl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 xml:space="preserve"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582; N 27, ст. 3776; 2015, N 26, ст. 3898; N 43, ст. 5976; 2016, N 2, ст. 325; N 8, ст. 1121; N 28, ст. 4741), </w:t>
      </w:r>
      <w:hyperlink r:id="rId7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ст. 5069; 2016, N 16, ст. 2230), а также в целях реализации </w:t>
      </w:r>
      <w:hyperlink r:id="rId8">
        <w:r>
          <w:rPr>
            <w:color w:val="0000FF"/>
          </w:rPr>
          <w:t>пункта 3</w:t>
        </w:r>
      </w:hyperlink>
      <w:r>
        <w:t xml:space="preserve"> комплекса мер, направленных на совершенствование системы среднего профессионального образования, на 2015 - 2020 годы, утвержденного распоряжением Правительства Российской Федерации от 3 марта 2015 г. N 349-р (Собрание законодательства Российской Федерации, 2015, N 11, ст. 1629), приказываю: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профессии 43.01.09 Повар, кондитер (далее - стандарт).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образовательная организация имеет право осуществлять в соответствии со </w:t>
      </w:r>
      <w:hyperlink w:anchor="P37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9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профессии 260807.01 Повар, кондитер, утвержденным приказом Министерства образования и науки Российской Федерации от 2 августа 2013 г. N 798 (зарегистрирован Министерством юстиции Российской Федерации 20 августа 2013 г., регистрационный N 29749), с изменениями, внесенными приказом Министерства образования и науки Российской Федерации от 9 апреля 2015 г. N 390 (зарегистрирован Министерством юстиции Российской Федерации 8 мая 2015 г., регистрационный N 37199), прекращается 1 сентября 2017 года.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right"/>
      </w:pPr>
      <w:r>
        <w:t>Министр</w:t>
      </w:r>
    </w:p>
    <w:p w:rsidR="007047AD" w:rsidRDefault="007047AD">
      <w:pPr>
        <w:pStyle w:val="ConsPlusNormal"/>
        <w:jc w:val="right"/>
      </w:pPr>
      <w:r>
        <w:t>О.Ю.ВАСИЛЬЕВА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right"/>
        <w:outlineLvl w:val="0"/>
      </w:pPr>
      <w:r>
        <w:t>Приложение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right"/>
      </w:pPr>
      <w:r>
        <w:t>Утвержден</w:t>
      </w:r>
    </w:p>
    <w:p w:rsidR="007047AD" w:rsidRDefault="007047AD">
      <w:pPr>
        <w:pStyle w:val="ConsPlusNormal"/>
        <w:jc w:val="right"/>
      </w:pPr>
      <w:r>
        <w:t>приказом Министерства образования</w:t>
      </w:r>
    </w:p>
    <w:p w:rsidR="007047AD" w:rsidRDefault="007047AD">
      <w:pPr>
        <w:pStyle w:val="ConsPlusNormal"/>
        <w:jc w:val="right"/>
      </w:pPr>
      <w:r>
        <w:t>и науки Российской Федерации</w:t>
      </w:r>
    </w:p>
    <w:p w:rsidR="007047AD" w:rsidRDefault="007047AD">
      <w:pPr>
        <w:pStyle w:val="ConsPlusNormal"/>
        <w:jc w:val="right"/>
      </w:pPr>
      <w:r>
        <w:t>от 9 декабря 2016 г. N 1569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7047AD" w:rsidRDefault="007047AD">
      <w:pPr>
        <w:pStyle w:val="ConsPlusTitle"/>
        <w:jc w:val="center"/>
      </w:pPr>
      <w:r>
        <w:t>СРЕДНЕГО ПРОФЕССИОНАЛЬНОГО ОБРАЗОВАНИЯ ПО ПРОФЕССИИ</w:t>
      </w:r>
    </w:p>
    <w:p w:rsidR="007047AD" w:rsidRDefault="007047AD">
      <w:pPr>
        <w:pStyle w:val="ConsPlusTitle"/>
        <w:jc w:val="center"/>
      </w:pPr>
      <w:r>
        <w:t>43.01.09 ПОВАР, КОНДИТЕР</w:t>
      </w:r>
    </w:p>
    <w:p w:rsidR="007047AD" w:rsidRDefault="007047A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7047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AD" w:rsidRDefault="007047A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AD" w:rsidRDefault="007047A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047AD" w:rsidRDefault="007047A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047AD" w:rsidRDefault="007047A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17.12.2020 </w:t>
            </w:r>
            <w:hyperlink r:id="rId10">
              <w:r>
                <w:rPr>
                  <w:color w:val="0000FF"/>
                </w:rPr>
                <w:t>N 747</w:t>
              </w:r>
            </w:hyperlink>
            <w:r>
              <w:rPr>
                <w:color w:val="392C69"/>
              </w:rPr>
              <w:t>,</w:t>
            </w:r>
          </w:p>
          <w:p w:rsidR="007047AD" w:rsidRDefault="007047A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1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047AD" w:rsidRDefault="007047AD">
            <w:pPr>
              <w:pStyle w:val="ConsPlusNormal"/>
            </w:pPr>
          </w:p>
        </w:tc>
      </w:tr>
    </w:tbl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  <w:outlineLvl w:val="1"/>
      </w:pPr>
      <w:r>
        <w:t>I. ОБЩИЕ ПОЛОЖЕНИЯ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(далее - ФГОС СПО) представляет собой совокупность обязательных требований к среднему профессиональному образованию (далее - СПО) по профессии 43.01.09 Повар, кондитер (далее - профессия).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1.2. Получение СПО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1.3. При разработке программы подготовки квалифицированных рабочих, служащих (далее - образовательная программа)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стандартов, перечень которых представлен в </w:t>
      </w:r>
      <w:hyperlink w:anchor="P252">
        <w:r>
          <w:rPr>
            <w:color w:val="0000FF"/>
          </w:rPr>
          <w:t>приложении N 1</w:t>
        </w:r>
      </w:hyperlink>
      <w:r>
        <w:t xml:space="preserve"> к настоящему ФГОС СПО.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1.4. Содержание СПО по профессии определяется образовательной программой, разрабатываемой и утверждаемой образовательной организацией самостоятельно в соответствии с настоящим ФГОС СПО и с учетом соответствующей примерной образовательной программы, включенной в реестр примерных образовательных программ (далее - ПОП).</w:t>
      </w:r>
    </w:p>
    <w:p w:rsidR="007047AD" w:rsidRDefault="007047AD">
      <w:pPr>
        <w:pStyle w:val="ConsPlusNormal"/>
        <w:jc w:val="both"/>
      </w:pPr>
      <w:r>
        <w:t xml:space="preserve">(п. 1.4 в ред. </w:t>
      </w:r>
      <w:hyperlink r:id="rId1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bookmarkStart w:id="1" w:name="P51"/>
      <w:bookmarkEnd w:id="1"/>
      <w:r>
        <w:t>1.5.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33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прочее) &lt;1&gt;.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3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 xml:space="preserve">1.6. Обучение по образовательной программе в образовательной организации </w:t>
      </w:r>
      <w:r>
        <w:lastRenderedPageBreak/>
        <w:t>осуществляется в очной и очно-заочной формах обучения.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1.7.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1.8. Реализация образовательной программы осуществляется образовательной организацией как самостоятельно, так и посредством сетевой формы. Образовательная деятельность при освоении образовательных программ или отдельных ее компонентов организуется в форме практической подготовки.</w:t>
      </w:r>
    </w:p>
    <w:p w:rsidR="007047AD" w:rsidRDefault="007047AD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17.12.2020 N 747)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1.9. Реализация образовательной программы осуществляется на государственном языке Российской Федерации, если иное не определено локальным нормативным актом образовательной организации.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Реализация образовательной программы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образовательной программы на государственном языке республики Российской Федерации не должна осуществляться в ущерб государственному языку Российской Федерации &lt;2&gt;.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&lt;2&gt; См. </w:t>
      </w:r>
      <w:hyperlink r:id="rId15">
        <w:r>
          <w:rPr>
            <w:color w:val="0000FF"/>
          </w:rPr>
          <w:t>статью 14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ст. 3388; N 30, ст. 4217, ст. 4257, ст. 4263; 2015, N 1, ст. 42, ст. 53, ст. 72; N 14, ст. 2008, N 18, ст. 2625; N 27, ст. 3951, ст. 3989; N 29, ст. 4339, ст. 4364; N 51, ст. 7241; 2016, N 1, ст. 8, ст. 9, ст. 24, ст. 72, ст. 78; N 10, ст. 1320; N 23, ст. 3289, ст. 3290; N 27, ст. 4160, ст. 4219, ст. 4223, ст. 4238, ст. 4239, ст. 4245, ст. 4246, ст. 4292).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>1.10.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lastRenderedPageBreak/>
        <w:t>Конкретный срок получения образования и объем образовательной программы, реализуемый за один учебный год, в очно-заочной форме обучения, а также по индивидуальному учебному плану, определяются образовательной организацией самостоятельно в пределах сроков, установленных настоящим пунктом.</w:t>
      </w:r>
    </w:p>
    <w:p w:rsidR="007047AD" w:rsidRDefault="007047AD">
      <w:pPr>
        <w:pStyle w:val="ConsPlusNormal"/>
        <w:jc w:val="both"/>
      </w:pPr>
      <w:r>
        <w:t xml:space="preserve">(п. 1.10 в ред. </w:t>
      </w:r>
      <w:hyperlink r:id="rId1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1.11.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7">
        <w:r>
          <w:rPr>
            <w:color w:val="0000FF"/>
          </w:rPr>
          <w:t>стандарта</w:t>
        </w:r>
      </w:hyperlink>
      <w:r>
        <w:t xml:space="preserve">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 профессии &lt;2(1)&gt;.</w:t>
      </w:r>
    </w:p>
    <w:p w:rsidR="007047AD" w:rsidRDefault="007047AD">
      <w:pPr>
        <w:pStyle w:val="ConsPlusNormal"/>
        <w:jc w:val="both"/>
      </w:pPr>
      <w:r>
        <w:t xml:space="preserve">(п. 1.11 в ред. </w:t>
      </w:r>
      <w:hyperlink r:id="rId18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&lt;2(1)&gt; Федеральный государственный образовательный </w:t>
      </w:r>
      <w:hyperlink r:id="rId19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7047AD" w:rsidRDefault="007047AD">
      <w:pPr>
        <w:pStyle w:val="ConsPlusNormal"/>
        <w:jc w:val="both"/>
      </w:pPr>
      <w:r>
        <w:t xml:space="preserve">(сноска введена </w:t>
      </w:r>
      <w:hyperlink r:id="rId20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ind w:firstLine="540"/>
        <w:jc w:val="both"/>
      </w:pPr>
    </w:p>
    <w:p w:rsidR="007047AD" w:rsidRDefault="007047AD">
      <w:pPr>
        <w:pStyle w:val="ConsPlusNormal"/>
        <w:ind w:firstLine="540"/>
        <w:jc w:val="both"/>
      </w:pPr>
      <w:bookmarkStart w:id="2" w:name="P79"/>
      <w:bookmarkEnd w:id="2"/>
      <w:r>
        <w:t xml:space="preserve">1.12. Образовательная организация разрабатывает образовательную программу исходя из следующего сочетания квалификаций квалифицированного рабочего, служащего, указанных в </w:t>
      </w:r>
      <w:hyperlink r:id="rId21">
        <w:r>
          <w:rPr>
            <w:color w:val="0000FF"/>
          </w:rPr>
          <w:t>Перечне</w:t>
        </w:r>
      </w:hyperlink>
      <w:r>
        <w:t xml:space="preserve"> профессий среднего профессионального образования, утвержденном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 и от 25 ноября 2016 г. N 1477 (зарегистрирован Министерством юстиции Российской Федерации 12 декабря 2016 г., регистрационный N 44662):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повар </w:t>
      </w:r>
      <w:r>
        <w:rPr>
          <w:noProof/>
          <w:position w:val="-2"/>
        </w:rPr>
        <w:drawing>
          <wp:inline distT="0" distB="0" distL="0" distR="0">
            <wp:extent cx="219710" cy="16764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10" cy="16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кондитер.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1.13.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ПОП примерной рабочей программы воспитания и примерного календарного плана воспитательной работы &lt;2(2)&gt;.</w:t>
      </w:r>
    </w:p>
    <w:p w:rsidR="007047AD" w:rsidRDefault="007047AD">
      <w:pPr>
        <w:pStyle w:val="ConsPlusNormal"/>
        <w:jc w:val="both"/>
      </w:pPr>
      <w:r>
        <w:t xml:space="preserve">(п. 1.13 в ред. </w:t>
      </w:r>
      <w:hyperlink r:id="rId2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lastRenderedPageBreak/>
        <w:t xml:space="preserve">&lt;2(2)&gt; </w:t>
      </w:r>
      <w:hyperlink r:id="rId24">
        <w:r>
          <w:rPr>
            <w:color w:val="0000FF"/>
          </w:rPr>
          <w:t>Часть 2 статьи 12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7047AD" w:rsidRDefault="007047AD">
      <w:pPr>
        <w:pStyle w:val="ConsPlusNormal"/>
        <w:jc w:val="both"/>
      </w:pPr>
      <w:r>
        <w:t xml:space="preserve">(сноска введена </w:t>
      </w:r>
      <w:hyperlink r:id="rId25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ind w:firstLine="540"/>
        <w:jc w:val="both"/>
      </w:pPr>
    </w:p>
    <w:p w:rsidR="007047AD" w:rsidRDefault="007047AD">
      <w:pPr>
        <w:pStyle w:val="ConsPlusNormal"/>
        <w:ind w:firstLine="540"/>
        <w:jc w:val="both"/>
      </w:pPr>
      <w:r>
        <w:t>1.14.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&lt;2(3)&gt;.</w:t>
      </w:r>
    </w:p>
    <w:p w:rsidR="007047AD" w:rsidRDefault="007047AD">
      <w:pPr>
        <w:pStyle w:val="ConsPlusNormal"/>
        <w:jc w:val="both"/>
      </w:pPr>
      <w:r>
        <w:t xml:space="preserve">(п. 1.14 введен </w:t>
      </w:r>
      <w:hyperlink r:id="rId26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&lt;2(3)&gt; </w:t>
      </w:r>
      <w:hyperlink r:id="rId27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</w:t>
      </w:r>
      <w:proofErr w:type="spellStart"/>
      <w:r>
        <w:t>Профессионалитет</w:t>
      </w:r>
      <w:proofErr w:type="spellEnd"/>
      <w:r>
        <w:t>", утвержденного постановлением Правительства Российской Федерации от 16 марта 2022 г. N 387, действующим до 1 января 2026 г.</w:t>
      </w:r>
    </w:p>
    <w:p w:rsidR="007047AD" w:rsidRDefault="007047AD">
      <w:pPr>
        <w:pStyle w:val="ConsPlusNormal"/>
        <w:jc w:val="both"/>
      </w:pPr>
      <w:r>
        <w:t xml:space="preserve">(сноска введена </w:t>
      </w:r>
      <w:hyperlink r:id="rId28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>2.1. Структура образовательной программы включает обязательную часть и часть, формируемую участниками образовательных отношений (вариативную часть).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42">
        <w:r>
          <w:rPr>
            <w:color w:val="0000FF"/>
          </w:rPr>
          <w:t>главой III</w:t>
        </w:r>
      </w:hyperlink>
      <w:r>
        <w:t xml:space="preserve"> настоящего ФГОС СПО, и должна составлять не более 80 процентов от общего объема времени, отведенного на ее освоение.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(не менее 20 процентов) дает возможность расширения основного(</w:t>
      </w:r>
      <w:proofErr w:type="spellStart"/>
      <w:r>
        <w:t>ых</w:t>
      </w:r>
      <w:proofErr w:type="spellEnd"/>
      <w:r>
        <w:t>) вида(</w:t>
      </w:r>
      <w:proofErr w:type="spellStart"/>
      <w:r>
        <w:t>ов</w:t>
      </w:r>
      <w:proofErr w:type="spellEnd"/>
      <w:r>
        <w:t xml:space="preserve">) деятельности, к которым должен быть готов выпускник, освоивший образовательную программу, согласно сочетанию получаемых квалификаций, указанных в </w:t>
      </w:r>
      <w:hyperlink w:anchor="P79">
        <w:r>
          <w:rPr>
            <w:color w:val="0000FF"/>
          </w:rPr>
          <w:t>пункте 1.12</w:t>
        </w:r>
      </w:hyperlink>
      <w:r>
        <w:t xml:space="preserve"> настоящего ФГОС СПО (далее - основные виды деятельности), а также получения дополнительных компетенций, необходимых для обеспечения конкурентоспособности выпускника в соответствии с запросами регионального рынка труда.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7047AD" w:rsidRDefault="007047AD">
      <w:pPr>
        <w:pStyle w:val="ConsPlusNormal"/>
        <w:jc w:val="both"/>
      </w:pPr>
      <w:r>
        <w:t xml:space="preserve">(в ред. Приказов </w:t>
      </w:r>
      <w:proofErr w:type="spellStart"/>
      <w:r>
        <w:t>Минпросвещения</w:t>
      </w:r>
      <w:proofErr w:type="spellEnd"/>
      <w:r>
        <w:t xml:space="preserve"> России от 17.12.2020 </w:t>
      </w:r>
      <w:hyperlink r:id="rId29">
        <w:r>
          <w:rPr>
            <w:color w:val="0000FF"/>
          </w:rPr>
          <w:t>N 747</w:t>
        </w:r>
      </w:hyperlink>
      <w:r>
        <w:t xml:space="preserve">, от 03.07.2024 </w:t>
      </w:r>
      <w:hyperlink r:id="rId30">
        <w:r>
          <w:rPr>
            <w:color w:val="0000FF"/>
          </w:rPr>
          <w:t>N 464</w:t>
        </w:r>
      </w:hyperlink>
      <w:r>
        <w:t>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2.2. Образовательная программа имеет следующую структуру: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профессиональный цикл;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государственная итоговая аттестация, которая завершается присвоением квалификаций квалифицированного рабочего, служащего, указанных в </w:t>
      </w:r>
      <w:hyperlink w:anchor="P79">
        <w:r>
          <w:rPr>
            <w:color w:val="0000FF"/>
          </w:rPr>
          <w:t>пункте 1.12</w:t>
        </w:r>
      </w:hyperlink>
      <w:r>
        <w:t xml:space="preserve"> настоящего ФГОС СПО.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right"/>
      </w:pPr>
      <w:r>
        <w:t>Таблица N 1</w:t>
      </w:r>
    </w:p>
    <w:p w:rsidR="007047AD" w:rsidRDefault="007047AD">
      <w:pPr>
        <w:pStyle w:val="ConsPlusNormal"/>
        <w:ind w:firstLine="540"/>
        <w:jc w:val="both"/>
      </w:pPr>
    </w:p>
    <w:p w:rsidR="007047AD" w:rsidRDefault="007047AD">
      <w:pPr>
        <w:pStyle w:val="ConsPlusNormal"/>
        <w:jc w:val="center"/>
      </w:pPr>
      <w:bookmarkStart w:id="3" w:name="P107"/>
      <w:bookmarkEnd w:id="3"/>
      <w:r>
        <w:t>Структура и объем образовательной программы</w:t>
      </w:r>
    </w:p>
    <w:p w:rsidR="007047AD" w:rsidRDefault="007047AD">
      <w:pPr>
        <w:pStyle w:val="ConsPlusNormal"/>
        <w:jc w:val="center"/>
      </w:pPr>
    </w:p>
    <w:p w:rsidR="007047AD" w:rsidRDefault="007047AD">
      <w:pPr>
        <w:pStyle w:val="ConsPlusNormal"/>
        <w:jc w:val="center"/>
      </w:pPr>
      <w:r>
        <w:lastRenderedPageBreak/>
        <w:t xml:space="preserve">(в ред. </w:t>
      </w:r>
      <w:hyperlink r:id="rId31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2"/>
        <w:gridCol w:w="3458"/>
      </w:tblGrid>
      <w:tr w:rsidR="007047AD">
        <w:tc>
          <w:tcPr>
            <w:tcW w:w="5612" w:type="dxa"/>
          </w:tcPr>
          <w:p w:rsidR="007047AD" w:rsidRDefault="007047AD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58" w:type="dxa"/>
          </w:tcPr>
          <w:p w:rsidR="007047AD" w:rsidRDefault="007047AD">
            <w:pPr>
              <w:pStyle w:val="ConsPlusNormal"/>
              <w:jc w:val="center"/>
            </w:pPr>
            <w:r>
              <w:t>Объем образовательной программы в академических часах</w:t>
            </w:r>
          </w:p>
        </w:tc>
      </w:tr>
      <w:tr w:rsidR="007047AD">
        <w:tc>
          <w:tcPr>
            <w:tcW w:w="5612" w:type="dxa"/>
          </w:tcPr>
          <w:p w:rsidR="007047AD" w:rsidRDefault="007047AD">
            <w:pPr>
              <w:pStyle w:val="ConsPlusNormal"/>
            </w:pPr>
            <w:r>
              <w:t>Общепрофессиональный цикл</w:t>
            </w:r>
          </w:p>
        </w:tc>
        <w:tc>
          <w:tcPr>
            <w:tcW w:w="3458" w:type="dxa"/>
          </w:tcPr>
          <w:p w:rsidR="007047AD" w:rsidRDefault="007047AD">
            <w:pPr>
              <w:pStyle w:val="ConsPlusNormal"/>
              <w:jc w:val="center"/>
            </w:pPr>
            <w:r>
              <w:t>не менее 324</w:t>
            </w:r>
          </w:p>
        </w:tc>
      </w:tr>
      <w:tr w:rsidR="007047AD">
        <w:tc>
          <w:tcPr>
            <w:tcW w:w="5612" w:type="dxa"/>
          </w:tcPr>
          <w:p w:rsidR="007047AD" w:rsidRDefault="007047AD">
            <w:pPr>
              <w:pStyle w:val="ConsPlusNormal"/>
            </w:pPr>
            <w:r>
              <w:t>Профессиональный цикл</w:t>
            </w:r>
          </w:p>
        </w:tc>
        <w:tc>
          <w:tcPr>
            <w:tcW w:w="3458" w:type="dxa"/>
          </w:tcPr>
          <w:p w:rsidR="007047AD" w:rsidRDefault="007047AD">
            <w:pPr>
              <w:pStyle w:val="ConsPlusNormal"/>
              <w:jc w:val="center"/>
            </w:pPr>
            <w:r>
              <w:t>не менее 1980</w:t>
            </w:r>
          </w:p>
        </w:tc>
      </w:tr>
      <w:tr w:rsidR="007047AD">
        <w:tc>
          <w:tcPr>
            <w:tcW w:w="5612" w:type="dxa"/>
          </w:tcPr>
          <w:p w:rsidR="007047AD" w:rsidRDefault="007047AD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458" w:type="dxa"/>
          </w:tcPr>
          <w:p w:rsidR="007047AD" w:rsidRDefault="007047AD">
            <w:pPr>
              <w:pStyle w:val="ConsPlusNormal"/>
              <w:jc w:val="center"/>
            </w:pPr>
            <w:r>
              <w:t>36</w:t>
            </w:r>
          </w:p>
        </w:tc>
      </w:tr>
      <w:tr w:rsidR="007047AD">
        <w:tc>
          <w:tcPr>
            <w:tcW w:w="9070" w:type="dxa"/>
            <w:gridSpan w:val="2"/>
          </w:tcPr>
          <w:p w:rsidR="007047AD" w:rsidRDefault="007047AD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7047AD">
        <w:tc>
          <w:tcPr>
            <w:tcW w:w="5612" w:type="dxa"/>
          </w:tcPr>
          <w:p w:rsidR="007047AD" w:rsidRDefault="007047AD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58" w:type="dxa"/>
          </w:tcPr>
          <w:p w:rsidR="007047AD" w:rsidRDefault="007047AD">
            <w:pPr>
              <w:pStyle w:val="ConsPlusNormal"/>
              <w:jc w:val="center"/>
            </w:pPr>
            <w:r>
              <w:t>2952</w:t>
            </w:r>
          </w:p>
        </w:tc>
      </w:tr>
      <w:tr w:rsidR="007047AD">
        <w:tc>
          <w:tcPr>
            <w:tcW w:w="5612" w:type="dxa"/>
          </w:tcPr>
          <w:p w:rsidR="007047AD" w:rsidRDefault="007047AD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458" w:type="dxa"/>
          </w:tcPr>
          <w:p w:rsidR="007047AD" w:rsidRDefault="007047AD">
            <w:pPr>
              <w:pStyle w:val="ConsPlusNormal"/>
              <w:jc w:val="center"/>
            </w:pPr>
            <w:r>
              <w:t>4428</w:t>
            </w:r>
          </w:p>
        </w:tc>
      </w:tr>
    </w:tbl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>2.3. Перечень, содержание, объем и порядок реализации дисциплин и модулей образовательной программы образовательная организация определяет самостоятельно с учетом ПОП по соответствующей профессии.</w:t>
      </w:r>
    </w:p>
    <w:p w:rsidR="007047AD" w:rsidRDefault="007047AD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2.4. В общепрофессиональном и профессиональном циклах (далее - учебные циклы) выделяется объем работы обучающихся во взаимодействии с преподавателем по видам учебных занятий (урок, практическое занятие, лабораторное занятие, консультация, лекция, семинар), практики (в профессиональном цикле) и самостоятельной работы обучающихся.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На проведение учебных занятий и практик при освоении учебных циклов образовательной программы в очной форме обучения должно быть выделено не менее 80 процентов от объема учебных циклов образовательной программы, предусмотренного </w:t>
      </w:r>
      <w:hyperlink w:anchor="P107">
        <w:r>
          <w:rPr>
            <w:color w:val="0000FF"/>
          </w:rPr>
          <w:t>Таблицей N 1</w:t>
        </w:r>
      </w:hyperlink>
      <w:r>
        <w:t xml:space="preserve"> настоящего ФГОС СПО, в очно-заочной форме обучения - не менее 25 процентов.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разработанными образовательной организацией фондами оценочных средств, позволяющими оценить достижения запланированных по отдельным дисциплинам, модулям и практикам результатов обучения.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2.5. Освоение общепрофессионального цикла образовательной программы в очной форме обучения должно предусматривать освоение дисциплины "Физическая культура" в объеме не менее 40 академических часов и дисциплины "Безопасность жизнедеятельности" в объеме 36 академических часов, из них на освоение основ военной службы (для юношей) - 70 процентов от общего объема времени, отведенного на указанную дисциплину.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Образовательной программой для подгрупп девушек может быть предусмотрено использование 70 процентов от общего объема времени дисциплины "Безопасность жизнедеятельности", предусмотренного на изучение основ военной службы, на освоение основ медицинских знаний.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lastRenderedPageBreak/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2.6. При формировании образовательной программы образовательная организация должна предусматривать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2.7. Профессиональный цикл образовательной программы включает профессиональные модули, которые формируются в соответствии с основными видами деятельности, предусмотренными настоящим ФГОС СПО.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В профессиональный цикл образовательной программы входят следующие виды практик: учебная практика и производственная практика.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Учебная и производственная практики проводятся при освоении обучающимися профессиональных компетенций в рамках профессиональных модулей и реализовываются как в несколько периодов, так и </w:t>
      </w:r>
      <w:proofErr w:type="spellStart"/>
      <w:r>
        <w:t>рассредоточенно</w:t>
      </w:r>
      <w:proofErr w:type="spellEnd"/>
      <w:r>
        <w:t>, чередуясь с теоретическими занятиями в рамках профессиональных модулей.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Часть профессионального цикла образовательной программы, выделяемого на проведение практик, определяется образовательной организацией в объеме не менее 25 процентов от профессионального цикла образовательной программы.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2.8. Государственная итоговая аттестация проводится в форме демонстрационного экзамена.</w:t>
      </w:r>
    </w:p>
    <w:p w:rsidR="007047AD" w:rsidRDefault="007047AD">
      <w:pPr>
        <w:pStyle w:val="ConsPlusNormal"/>
        <w:jc w:val="both"/>
      </w:pPr>
      <w:r>
        <w:t xml:space="preserve">(п. 2.8 в ред. </w:t>
      </w:r>
      <w:hyperlink r:id="rId33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  <w:outlineLvl w:val="1"/>
      </w:pPr>
      <w:bookmarkStart w:id="4" w:name="P142"/>
      <w:bookmarkEnd w:id="4"/>
      <w:r>
        <w:t>III. ТРЕБОВАНИЯ К РЕЗУЛЬТАТАМ ОСВОЕНИЯ</w:t>
      </w:r>
    </w:p>
    <w:p w:rsidR="007047AD" w:rsidRDefault="007047AD">
      <w:pPr>
        <w:pStyle w:val="ConsPlusTitle"/>
        <w:jc w:val="center"/>
      </w:pPr>
      <w:r>
        <w:t>ОБРАЗОВАТЕЛЬНОЙ ПРОГРАММЫ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3.2 Выпускник, освоивший образовательную программу, должен обладать следующими общими компетенциями (далее - ОК):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lastRenderedPageBreak/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7047AD" w:rsidRDefault="007047AD">
      <w:pPr>
        <w:pStyle w:val="ConsPlusNormal"/>
        <w:jc w:val="both"/>
      </w:pPr>
      <w:r>
        <w:t xml:space="preserve">(п. 3.2 в ред. </w:t>
      </w:r>
      <w:hyperlink r:id="rId34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быть готов к выполнению основных видов деятельности, предусмотренных настоящим ФГОС СПО, исходя из сочетания квалификаций квалифицированного рабочего, служащего, указанных в </w:t>
      </w:r>
      <w:hyperlink w:anchor="P79">
        <w:r>
          <w:rPr>
            <w:color w:val="0000FF"/>
          </w:rPr>
          <w:t>пункте 1.12</w:t>
        </w:r>
      </w:hyperlink>
      <w:r>
        <w:t xml:space="preserve"> настоящего ФГОС СПО: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приготовление и подготовка к реализации полуфабрикатов для блюд, кулинарных изделий разнообразного ассортимента;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приготовление, оформление и подготовка к реализации горячих блюд, кулинарных изделий, закусок разнообразного ассортимента;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приготовление, оформление и подготовка к реализации холодных блюд, кулинарных изделий, закусок разнообразного ассортимента;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приготовление, оформление и подготовка к реализации холодных и горячих сладких блюд, десертов, напитков разнообразного ассортимента;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приготовление, оформление и подготовка к реализации хлебобулочных, мучных кондитерских изделий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3.4. Выпускник, освоивший образовательную программу, должен обладать профессиональными компетенциями (далее - ПК), соответствующими основным видам деятельности: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3.4.1. Приготовление и подготовка к реализации полуфабрикатов для блюд, кулинарных изделий разнообразного ассортимента: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1.1. Подготавливать рабочее место, оборудование, сырье, исходные материалы для обработки сырья, приготовления полуфабрикатов в соответствии с инструкциями и регламентами.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1.2. Осуществлять обработку, подготовку овощей, грибов, рыбы, нерыбного водного сырья, мяса, домашней птицы, дичи, кролика.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1.3. Проводить приготовление и подготовку к реализации полуфабрикатов разнообразного ассортимента для блюд, кулинарных изделий из рыбы и нерыбного водного сырья.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1.4. Проводить приготовление и подготовку к реализации полуфабрикатов разнообразного ассортимента для блюд, кулинарных изделий из мяса, домашней птицы, дичи, кролика.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3.4.2. Приготовление, оформление и подготовка к реализации горячих блюд, кулинарных изделий, закусок разнообразного ассортимента: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ПК 2.1. Подготавливать рабочее место, оборудование, сырье, исходные материалы для приготовления горячих блюд, кулинарных изделий, закусок разнообразного ассортимента в </w:t>
      </w:r>
      <w:r>
        <w:lastRenderedPageBreak/>
        <w:t>соответствии с инструкциями и регламентами.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2.2. Осуществлять приготовление, непродолжительное хранение бульонов, отваров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2.3. Осуществлять приготовление, творческое оформление и подготовку к реализации супов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2.4. Осуществлять приготовление, непродолжительное хранение горячих соусов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2.5. Осуществлять приготовление, творческое оформление и подготовку к реализации горячих блюд и гарниров из овощей, грибов, круп, бобовых, макаронных изделий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2.6. Осуществлять приготовление, творческое оформление и подготовку к реализации горячих блюд, кулинарных изделий, закусок из яиц, творога, сыра, муки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2.7. Осуществлять приготовление, творческое оформление и подготовку к реализации горячих блюд, кулинарных изделий, закусок из рыбы, нерыбного водного сырья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2.8. Осуществлять приготовление, творческое оформление и подготовку к реализации горячих блюд, кулинарных изделий, закусок из мяса, домашней птицы, дичи и кролика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3.4.3. Приготовление, оформление и подготовка к реализации холодных блюд, кулинарных изделий, закусок разнообразного ассортимента: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3.1. Подготавливать рабочее место, оборудование, сырье, исходные материалы для приготовления холодных блюд, кулинарных изделий, закусок в соответствии с инструкциями и регламентами.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3.2. Осуществлять приготовление, непродолжительное хранение холодных соусов, заправок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3.3. Осуществлять приготовление, творческое оформление и подготовку к реализации салатов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3.4. Осуществлять приготовление, творческое оформление и подготовку к реализации бутербродов, канапе, холодных закусок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3.5. Осуществлять приготовление, творческое оформление и подготовку к реализации холодных блюд из рыбы, нерыбного водного сырья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3.6. Осуществлять приготовление, творческое оформление и подготовку к реализации холодных блюд из мяса, домашней птицы, дичи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3.4.4. Приготовление, оформление и подготовка к реализации холодных и горячих сладких блюд, десертов, напитков разнообразного ассортимента: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4.1. Подготавливать рабочее место, оборудование, сырье, исходные материалы для приготовления холодных и горячих сладких блюд, десертов, напитков разнообразного ассортимента в соответствии с инструкциями и регламентами.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ПК 4.2. Осуществлять приготовление, творческое оформление и подготовку к реализации </w:t>
      </w:r>
      <w:r>
        <w:lastRenderedPageBreak/>
        <w:t>холодных сладких блюд, десертов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4.3. Осуществлять приготовление, творческое оформление и подготовку к реализации горячих сладких блюд, десертов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4.4. Осуществлять приготовление, творческое оформление и подготовку к реализации холодных напитков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4.5. Осуществлять приготовление, творческое оформление и подготовку к реализации горячих напитков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3.4.5. Приготовление, оформление и подготовка к реализации хлебобулочных, мучных кондитерских изделий разнообразного ассортимента: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5.1. Подготавливать рабочее место кондитера, оборудование, инвентарь, кондитерское сырье, исходные материалы к работе в соответствии с инструкциями и регламентами.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5.2. Осуществлять приготовление и подготовку к использованию отделочных полуфабрикатов для хлебобулочных, мучных кондитерских изделий.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5.3. Осуществлять изготовление, творческое оформление, подготовку к реализации хлебобулочных изделий и хлеба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5.4. Осуществлять изготовление, творческое оформление, подготовку к реализации мучных кондитерских изделий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ПК 5.5. Осуществлять изготовление, творческое оформление, подготовку к реализации пирожных и тортов разнообразного ассортимента.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3.5. Минимальные требования к результатам освоения основных видов деятельности образовательной программы представлены в </w:t>
      </w:r>
      <w:hyperlink w:anchor="P275">
        <w:r>
          <w:rPr>
            <w:color w:val="0000FF"/>
          </w:rPr>
          <w:t>приложении N 2</w:t>
        </w:r>
      </w:hyperlink>
      <w:r>
        <w:t xml:space="preserve"> к настоящему ФГОС СПО.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3.6. Образовательная организация самостоятельно планирует результаты обучения по отдельным дисциплинам, модулям и практикам, которые должны быть соотнесены с требуемыми результатами освоения образовательной программы (компетенциями выпускников). Совокупность запланированных результатов обучения должна обеспечивать выпускнику освоение всех ОК и ПК в соответствии с сочетанием квалификаций квалифицированного рабочего, служащего, установленных настоящим ФГОС СПО.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7047AD" w:rsidRDefault="007047AD">
      <w:pPr>
        <w:pStyle w:val="ConsPlusTitle"/>
        <w:jc w:val="center"/>
      </w:pPr>
      <w:r>
        <w:t>ОБРАЗОВАТЕЛЬНОЙ ПРОГРАММЫ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ind w:firstLine="540"/>
        <w:jc w:val="both"/>
      </w:pPr>
      <w:r>
        <w:t>4.1.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кадровым и финансовым условиям реализации образовательной программы.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ind w:firstLine="540"/>
        <w:jc w:val="both"/>
        <w:outlineLvl w:val="2"/>
      </w:pPr>
      <w:r>
        <w:t>4.2. Общесистемные требования к условиям реализации образовательной программы.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4.2.1.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ПОП.</w:t>
      </w:r>
    </w:p>
    <w:p w:rsidR="007047AD" w:rsidRDefault="007047A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4.2.1 в ред. </w:t>
      </w:r>
      <w:hyperlink r:id="rId35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4.2.2. В случае реализации образовательной программы с использованием сетевой формы, требования к реализации образовательной программы должны обеспечиваться совокупностью </w:t>
      </w:r>
      <w:r>
        <w:lastRenderedPageBreak/>
        <w:t>ресурсов материально-технического и учебно-методического обеспечения, предоставляемого образовательными организациями, участвующими в реализации образовательной программы с использованием сетевой формы.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4.2.3. В случае реализации образовательной программы на созданных образовательной организацией в установленном порядке в иных организациях кафедрах или иных структурных подразделениях требования к реализации образовательной программы должны обеспечиваться совокупностью ресурсов указанных организаций.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ind w:firstLine="540"/>
        <w:jc w:val="both"/>
        <w:outlineLvl w:val="2"/>
      </w:pPr>
      <w:r>
        <w:t>4.3. Требования к материально-техническому и учебно-методическому обеспечению реализации образовательной программы.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работы, мастерские и лаборатории, оснащенные оборудованием, техническими средствами обучения и материалами, учитывающими требования международных стандартов.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4.3.2. Помещения для самостоятельной работы обучающихся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В случае применения электронного обучения, дистанционных образовательных технологий, допускается применение специально оборудованных помещений, их виртуальных аналогов, позволяющих обучающимся осваивать ОК и ПК.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4.3.3. Образовательная организация должна быть обеспечена необходимым комплектом лицензионного программного обеспечения.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4.3.4. Библиотечный фонд образовательной организации должен быть укомплектован печатными изданиями и (или) электронными изданиями по каждой дисциплине общепрофессионального цикла и по каждому профессиональному модулю профессионального цикла из расчета одно печатное издание и (или) электронное издание по каждой дисциплине, модулю на одного обучающегося. Библиотечный фонд должен быть укомплектован печатными изданиями и (или) электронными изданиями основной и дополнительной учебной литературы, вышедшими за последние 5 лет.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В качестве основной литературы образовательная организация использует учебники, учебные пособия, предусмотренные ПОП.</w:t>
      </w:r>
    </w:p>
    <w:p w:rsidR="007047AD" w:rsidRDefault="007047AD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25% обучающихся к электронно-библиотечной системе (электронной библиотеке).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4.3.5. Обучающиеся инвалиды и лица с ограниченными возможностями здоровья должны быть обеспечены печатными и (или) электронными образовательными ресурсами, адаптированными к ограничениям их здоровья.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4.3.6. Образовательная программа должна обеспечиваться учебно-методической документацией по всем учебным предметам, дисциплинам, модулям.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4.3.7.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7047AD" w:rsidRDefault="007047AD">
      <w:pPr>
        <w:pStyle w:val="ConsPlusNormal"/>
        <w:jc w:val="both"/>
      </w:pPr>
      <w:r>
        <w:lastRenderedPageBreak/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ind w:firstLine="540"/>
        <w:jc w:val="both"/>
        <w:outlineLvl w:val="2"/>
      </w:pPr>
      <w:r>
        <w:t>4.4. Требования к кадровым условиям реализации образовательной программы.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4.4.1.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условиях гражданско-правового договора,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51">
        <w:r>
          <w:rPr>
            <w:color w:val="0000FF"/>
          </w:rPr>
          <w:t>пункте 1.5</w:t>
        </w:r>
      </w:hyperlink>
      <w:r>
        <w:t xml:space="preserve"> настоящего ФГОС СПО (имеющих стаж работы в данной профессиональной области не менее 3 лет).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4.4.2.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справочниках, и (или) профессиональных стандартах (при наличии).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квалификации, в том числе в форме стажировки в организациях направление деятельности которых соответствует области профессиональной деятельности, указанной в </w:t>
      </w:r>
      <w:hyperlink w:anchor="P51">
        <w:r>
          <w:rPr>
            <w:color w:val="0000FF"/>
          </w:rPr>
          <w:t>пункте 1.5</w:t>
        </w:r>
      </w:hyperlink>
      <w:r>
        <w:t xml:space="preserve"> настоящего ФГОС СПО, не реже 1 раза в 3 года с учетом расширения спектра профессиональных компетенций.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Доля педагогических работников (в приведенных к целочисленным значениям ставок), обеспечивающих освоение обучающимися профессиональных модулей, имеющих опыт деятельности не менее 3 лет в организациях, направление деятельности которых соответствует области профессиональной деятельности, указанной в </w:t>
      </w:r>
      <w:hyperlink w:anchor="P51">
        <w:r>
          <w:rPr>
            <w:color w:val="0000FF"/>
          </w:rPr>
          <w:t>пункте 1.5</w:t>
        </w:r>
      </w:hyperlink>
      <w:r>
        <w:t xml:space="preserve"> настоящего ФГОС СПО, в общем числе педагогических работников, реализующих образовательную программу, должна быть не менее 25 процентов.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ind w:firstLine="540"/>
        <w:jc w:val="both"/>
        <w:outlineLvl w:val="2"/>
      </w:pPr>
      <w:r>
        <w:t>4.5. Требования к финансовым условиям реализации образовательной программы.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4.5.1. 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&lt;2(4)&gt; и Федеральным </w:t>
      </w:r>
      <w:hyperlink r:id="rId38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7047AD" w:rsidRDefault="007047A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4.5.1 в ред. </w:t>
      </w:r>
      <w:hyperlink r:id="rId39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&lt;2(4)&gt; Бюджетный </w:t>
      </w:r>
      <w:hyperlink r:id="rId40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7047AD" w:rsidRDefault="007047AD">
      <w:pPr>
        <w:pStyle w:val="ConsPlusNormal"/>
        <w:jc w:val="both"/>
      </w:pPr>
      <w:r>
        <w:t xml:space="preserve">(сноска введена </w:t>
      </w:r>
      <w:hyperlink r:id="rId4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ind w:firstLine="540"/>
        <w:jc w:val="both"/>
        <w:outlineLvl w:val="2"/>
      </w:pPr>
      <w:r>
        <w:t>4.6. Требования к применяемым механизмам оценки качества образовательной программы.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4.6.1. Качество образовательной программы определяется в рамках системы внутренней оценки, а также системы внешней оценки на добровольной основе.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>4.6.2.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организации.</w:t>
      </w:r>
    </w:p>
    <w:p w:rsidR="007047AD" w:rsidRDefault="007047AD">
      <w:pPr>
        <w:pStyle w:val="ConsPlusNormal"/>
        <w:spacing w:before="220"/>
        <w:ind w:firstLine="540"/>
        <w:jc w:val="both"/>
      </w:pPr>
      <w:r>
        <w:t xml:space="preserve">4.6.3.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</w:t>
      </w:r>
      <w:r>
        <w:lastRenderedPageBreak/>
        <w:t>к специалистам соответствующего профиля.</w:t>
      </w:r>
    </w:p>
    <w:p w:rsidR="007047AD" w:rsidRDefault="007047A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4.6.3 в ред. </w:t>
      </w:r>
      <w:hyperlink r:id="rId42">
        <w:r>
          <w:rPr>
            <w:color w:val="0000FF"/>
          </w:rPr>
          <w:t>Приказа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03.07.2024 N 464)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right"/>
        <w:outlineLvl w:val="1"/>
      </w:pPr>
      <w:r>
        <w:t>Приложение N 1</w:t>
      </w:r>
    </w:p>
    <w:p w:rsidR="007047AD" w:rsidRDefault="007047AD">
      <w:pPr>
        <w:pStyle w:val="ConsPlusNormal"/>
        <w:jc w:val="right"/>
      </w:pPr>
      <w:r>
        <w:t>к ФГОС СПО по профессии</w:t>
      </w:r>
    </w:p>
    <w:p w:rsidR="007047AD" w:rsidRDefault="007047AD">
      <w:pPr>
        <w:pStyle w:val="ConsPlusNormal"/>
        <w:jc w:val="right"/>
      </w:pPr>
      <w:r>
        <w:t>43.01.09 Повар, кондитер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</w:pPr>
      <w:bookmarkStart w:id="5" w:name="P252"/>
      <w:bookmarkEnd w:id="5"/>
      <w:r>
        <w:t>ПЕРЕЧЕНЬ</w:t>
      </w:r>
    </w:p>
    <w:p w:rsidR="007047AD" w:rsidRDefault="007047AD">
      <w:pPr>
        <w:pStyle w:val="ConsPlusTitle"/>
        <w:jc w:val="center"/>
      </w:pPr>
      <w:r>
        <w:t>ПРОФЕССИОНАЛЬНЫХ СТАНДАРТОВ, СООТВЕТСТВУЮЩИХ</w:t>
      </w:r>
    </w:p>
    <w:p w:rsidR="007047AD" w:rsidRDefault="007047AD">
      <w:pPr>
        <w:pStyle w:val="ConsPlusTitle"/>
        <w:jc w:val="center"/>
      </w:pPr>
      <w:r>
        <w:t>ПРОФЕССИОНАЛЬНОЙ ДЕЯТЕЛЬНОСТИ ВЫПУСКНИКОВ ОБРАЗОВАТЕЛЬНОЙ</w:t>
      </w:r>
    </w:p>
    <w:p w:rsidR="007047AD" w:rsidRDefault="007047AD">
      <w:pPr>
        <w:pStyle w:val="ConsPlusTitle"/>
        <w:jc w:val="center"/>
      </w:pPr>
      <w:r>
        <w:t>ПРОГРАММЫ СРЕДНЕГО ПРОФЕССИОНАЛЬНОГО ОБРАЗОВАНИЯ</w:t>
      </w:r>
    </w:p>
    <w:p w:rsidR="007047AD" w:rsidRDefault="007047AD">
      <w:pPr>
        <w:pStyle w:val="ConsPlusTitle"/>
        <w:jc w:val="center"/>
      </w:pPr>
      <w:r>
        <w:t>ПО ПРОФЕССИИ 43.01.09 ПОВАР, КОНДИТЕР</w:t>
      </w:r>
    </w:p>
    <w:p w:rsidR="007047AD" w:rsidRDefault="007047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6803"/>
      </w:tblGrid>
      <w:tr w:rsidR="007047AD">
        <w:tc>
          <w:tcPr>
            <w:tcW w:w="2267" w:type="dxa"/>
          </w:tcPr>
          <w:p w:rsidR="007047AD" w:rsidRDefault="007047AD">
            <w:pPr>
              <w:pStyle w:val="ConsPlusNormal"/>
              <w:jc w:val="center"/>
            </w:pPr>
            <w:r>
              <w:t>Код профессионального стандарта</w:t>
            </w:r>
          </w:p>
        </w:tc>
        <w:tc>
          <w:tcPr>
            <w:tcW w:w="6803" w:type="dxa"/>
          </w:tcPr>
          <w:p w:rsidR="007047AD" w:rsidRDefault="007047AD">
            <w:pPr>
              <w:pStyle w:val="ConsPlusNormal"/>
              <w:jc w:val="center"/>
            </w:pPr>
            <w:r>
              <w:t>Наименование профессионального стандарта</w:t>
            </w:r>
          </w:p>
        </w:tc>
      </w:tr>
      <w:tr w:rsidR="007047AD">
        <w:tc>
          <w:tcPr>
            <w:tcW w:w="2267" w:type="dxa"/>
          </w:tcPr>
          <w:p w:rsidR="007047AD" w:rsidRDefault="007047AD">
            <w:pPr>
              <w:pStyle w:val="ConsPlusNormal"/>
            </w:pPr>
            <w:r>
              <w:t>33.011</w:t>
            </w:r>
          </w:p>
        </w:tc>
        <w:tc>
          <w:tcPr>
            <w:tcW w:w="6803" w:type="dxa"/>
          </w:tcPr>
          <w:p w:rsidR="007047AD" w:rsidRDefault="007047AD">
            <w:pPr>
              <w:pStyle w:val="ConsPlusNormal"/>
              <w:jc w:val="both"/>
            </w:pPr>
            <w:r>
              <w:t xml:space="preserve">Профессиональный </w:t>
            </w:r>
            <w:hyperlink r:id="rId43">
              <w:r>
                <w:rPr>
                  <w:color w:val="0000FF"/>
                </w:rPr>
                <w:t>стандарт</w:t>
              </w:r>
            </w:hyperlink>
            <w:r>
              <w:t xml:space="preserve"> "Повар", утвержден приказом Министерства труда и социальной защиты Российской Федерации от 8 сентября 2015 г. N 610н (зарегистрирован Министерством юстиции Российской Федерации 29 сентября 2015 г., регистрационный N 39023)</w:t>
            </w:r>
          </w:p>
        </w:tc>
      </w:tr>
      <w:tr w:rsidR="007047AD">
        <w:tc>
          <w:tcPr>
            <w:tcW w:w="2267" w:type="dxa"/>
          </w:tcPr>
          <w:p w:rsidR="007047AD" w:rsidRDefault="007047AD">
            <w:pPr>
              <w:pStyle w:val="ConsPlusNormal"/>
            </w:pPr>
            <w:r>
              <w:t>33.010</w:t>
            </w:r>
          </w:p>
        </w:tc>
        <w:tc>
          <w:tcPr>
            <w:tcW w:w="6803" w:type="dxa"/>
          </w:tcPr>
          <w:p w:rsidR="007047AD" w:rsidRDefault="007047AD">
            <w:pPr>
              <w:pStyle w:val="ConsPlusNormal"/>
              <w:jc w:val="both"/>
            </w:pPr>
            <w:r>
              <w:t xml:space="preserve">Профессиональный </w:t>
            </w:r>
            <w:hyperlink r:id="rId44">
              <w:r>
                <w:rPr>
                  <w:color w:val="0000FF"/>
                </w:rPr>
                <w:t>стандарт</w:t>
              </w:r>
            </w:hyperlink>
            <w:r>
              <w:t xml:space="preserve"> "Кондитер", утвержден приказом Министерства труда и социальной защиты Российской Федерации от 7 сентября 2015 г. N 597н (зарегистрирован Министерством юстиции Российской Федерации 21 сентября 2015 г., регистрационный N 38940)</w:t>
            </w:r>
          </w:p>
        </w:tc>
      </w:tr>
      <w:tr w:rsidR="007047AD">
        <w:tc>
          <w:tcPr>
            <w:tcW w:w="2267" w:type="dxa"/>
          </w:tcPr>
          <w:p w:rsidR="007047AD" w:rsidRDefault="007047AD">
            <w:pPr>
              <w:pStyle w:val="ConsPlusNormal"/>
            </w:pPr>
            <w:r>
              <w:t>33.014</w:t>
            </w:r>
          </w:p>
        </w:tc>
        <w:tc>
          <w:tcPr>
            <w:tcW w:w="6803" w:type="dxa"/>
          </w:tcPr>
          <w:p w:rsidR="007047AD" w:rsidRDefault="007047AD">
            <w:pPr>
              <w:pStyle w:val="ConsPlusNormal"/>
              <w:jc w:val="both"/>
            </w:pPr>
            <w:r>
              <w:t xml:space="preserve">Профессиональный </w:t>
            </w:r>
            <w:hyperlink r:id="rId45">
              <w:r>
                <w:rPr>
                  <w:color w:val="0000FF"/>
                </w:rPr>
                <w:t>стандарт</w:t>
              </w:r>
            </w:hyperlink>
            <w:r>
              <w:t xml:space="preserve"> "Пекарь", утвержден приказом Министерства труда и социальной защиты Российской Федерации от 1 декабря 2015 г. N 914н (зарегистрирован Министерством юстиции Российской Федерации 25 декабря 2015 г., регистрационный N 40270)</w:t>
            </w:r>
          </w:p>
        </w:tc>
      </w:tr>
    </w:tbl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right"/>
        <w:outlineLvl w:val="1"/>
      </w:pPr>
      <w:r>
        <w:t>Приложение N 2</w:t>
      </w:r>
    </w:p>
    <w:p w:rsidR="007047AD" w:rsidRDefault="007047AD">
      <w:pPr>
        <w:pStyle w:val="ConsPlusNormal"/>
        <w:jc w:val="right"/>
      </w:pPr>
      <w:r>
        <w:t>к ФГОС СПО по профессии</w:t>
      </w:r>
    </w:p>
    <w:p w:rsidR="007047AD" w:rsidRDefault="007047AD">
      <w:pPr>
        <w:pStyle w:val="ConsPlusNormal"/>
        <w:jc w:val="right"/>
      </w:pPr>
      <w:r>
        <w:t>43.01.09 Повар, кондитер</w:t>
      </w: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Title"/>
        <w:jc w:val="center"/>
      </w:pPr>
      <w:bookmarkStart w:id="6" w:name="P275"/>
      <w:bookmarkEnd w:id="6"/>
      <w:r>
        <w:t>МИНИМАЛЬНЫЕ ТРЕБОВАНИЯ</w:t>
      </w:r>
    </w:p>
    <w:p w:rsidR="007047AD" w:rsidRDefault="007047AD">
      <w:pPr>
        <w:pStyle w:val="ConsPlusTitle"/>
        <w:jc w:val="center"/>
      </w:pPr>
      <w:r>
        <w:t>К РЕЗУЛЬТАТАМ ОСВОЕНИЯ ОСНОВНЫХ ВИДОВ ДЕЯТЕЛЬНОСТИ</w:t>
      </w:r>
    </w:p>
    <w:p w:rsidR="007047AD" w:rsidRDefault="007047AD">
      <w:pPr>
        <w:pStyle w:val="ConsPlusTitle"/>
        <w:jc w:val="center"/>
      </w:pPr>
      <w:r>
        <w:t>ОБРАЗОВАТЕЛЬНОЙ ПРОГРАММЫ СРЕДНЕГО ПРОФЕССИОНАЛЬНОГО</w:t>
      </w:r>
    </w:p>
    <w:p w:rsidR="007047AD" w:rsidRDefault="007047AD">
      <w:pPr>
        <w:pStyle w:val="ConsPlusTitle"/>
        <w:jc w:val="center"/>
      </w:pPr>
      <w:r>
        <w:t>ОБРАЗОВАНИЯ ПО ПРОФЕССИИ 43.01.09 ПОВАР, КОНДИТЕР</w:t>
      </w:r>
    </w:p>
    <w:p w:rsidR="007047AD" w:rsidRDefault="007047A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6179"/>
      </w:tblGrid>
      <w:tr w:rsidR="007047AD">
        <w:tc>
          <w:tcPr>
            <w:tcW w:w="2891" w:type="dxa"/>
          </w:tcPr>
          <w:p w:rsidR="007047AD" w:rsidRDefault="007047AD">
            <w:pPr>
              <w:pStyle w:val="ConsPlusNormal"/>
              <w:jc w:val="center"/>
            </w:pPr>
            <w:r>
              <w:t>Основной вид деятельности</w:t>
            </w:r>
          </w:p>
        </w:tc>
        <w:tc>
          <w:tcPr>
            <w:tcW w:w="6179" w:type="dxa"/>
          </w:tcPr>
          <w:p w:rsidR="007047AD" w:rsidRDefault="007047AD">
            <w:pPr>
              <w:pStyle w:val="ConsPlusNormal"/>
              <w:jc w:val="center"/>
            </w:pPr>
            <w:r>
              <w:t>Требования к знаниям, умениям, практическому опыту</w:t>
            </w:r>
          </w:p>
        </w:tc>
      </w:tr>
      <w:tr w:rsidR="007047AD">
        <w:tc>
          <w:tcPr>
            <w:tcW w:w="2891" w:type="dxa"/>
          </w:tcPr>
          <w:p w:rsidR="007047AD" w:rsidRDefault="007047AD">
            <w:pPr>
              <w:pStyle w:val="ConsPlusNormal"/>
            </w:pPr>
            <w:r>
              <w:t xml:space="preserve">Приготовление и подготовка к реализации </w:t>
            </w:r>
            <w:r>
              <w:lastRenderedPageBreak/>
              <w:t>полуфабрикатов для блюд, кулинарных изделий разнообразного ассортимента</w:t>
            </w:r>
          </w:p>
        </w:tc>
        <w:tc>
          <w:tcPr>
            <w:tcW w:w="6179" w:type="dxa"/>
          </w:tcPr>
          <w:p w:rsidR="007047AD" w:rsidRDefault="007047AD">
            <w:pPr>
              <w:pStyle w:val="ConsPlusNormal"/>
              <w:jc w:val="both"/>
            </w:pPr>
            <w:r>
              <w:lastRenderedPageBreak/>
              <w:t>знать: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 xml:space="preserve">требования охраны труда, пожарной безопасности, </w:t>
            </w:r>
            <w:r>
              <w:lastRenderedPageBreak/>
              <w:t>производственной санитарии и личной гигиены в организациях питания;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>виды, назначение, правила безопасной эксплуатации технологического оборудования и правила ухода за ним;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>требования к качеству, условиям и срокам хранения овощей, грибов, рыбы, нерыбного водного сырья, птицы, дичи, полуфабрикатов из них;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>рецептуры, методы обработки сырья, приготовления полуфабрикатов;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>способы сокращения потерь при обработке сырья и приготовлении полуфабрикатов.</w:t>
            </w:r>
          </w:p>
          <w:p w:rsidR="007047AD" w:rsidRDefault="007047AD">
            <w:pPr>
              <w:pStyle w:val="ConsPlusNormal"/>
              <w:jc w:val="both"/>
            </w:pPr>
            <w:r>
              <w:t>уметь: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 xml:space="preserve">подготавливать рабочее место, выбирать, безопасно эксплуатировать оборудование, производственный инвентарь, инструменты, </w:t>
            </w:r>
            <w:proofErr w:type="spellStart"/>
            <w:r>
              <w:t>весоизмерительные</w:t>
            </w:r>
            <w:proofErr w:type="spellEnd"/>
            <w:r>
              <w:t xml:space="preserve"> приборы в соответствии с инструкциями и регламентами;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>соблюдать правила сочетаемости, взаимозаменяемости, рационального использования сырья и продуктов, подготовки и применения пряностей и приправ;</w:t>
            </w:r>
          </w:p>
          <w:p w:rsidR="007047AD" w:rsidRDefault="007047AD">
            <w:pPr>
              <w:pStyle w:val="ConsPlusNormal"/>
              <w:ind w:firstLine="294"/>
              <w:jc w:val="both"/>
            </w:pPr>
            <w:r>
              <w:t>выбирать, применять, комбинировать методы обработки сырья, приготовления полуфабрикатов, обеспечивать условия, соблюдать сроки их хранения.</w:t>
            </w:r>
          </w:p>
          <w:p w:rsidR="007047AD" w:rsidRDefault="007047AD">
            <w:pPr>
              <w:pStyle w:val="ConsPlusNormal"/>
              <w:jc w:val="both"/>
            </w:pPr>
            <w:r>
              <w:t>иметь практический опыт в: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подготовке, уборке рабочего места;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обработке традиционных видов овощей, грибов, рыбы, нерыбного водного сырья, птицы, дичи;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приготовлении, </w:t>
            </w:r>
            <w:proofErr w:type="spellStart"/>
            <w:r>
              <w:t>порционировании</w:t>
            </w:r>
            <w:proofErr w:type="spellEnd"/>
            <w:r>
              <w:t xml:space="preserve"> (комплектовании), упаковке на вынос, хранении полуфабрикатов разнообразного ассортимента;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ведении расчетов с потребителями.</w:t>
            </w:r>
          </w:p>
        </w:tc>
      </w:tr>
      <w:tr w:rsidR="007047AD">
        <w:tc>
          <w:tcPr>
            <w:tcW w:w="2891" w:type="dxa"/>
          </w:tcPr>
          <w:p w:rsidR="007047AD" w:rsidRDefault="007047AD">
            <w:pPr>
              <w:pStyle w:val="ConsPlusNormal"/>
            </w:pPr>
            <w:r>
              <w:lastRenderedPageBreak/>
              <w:t>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6179" w:type="dxa"/>
          </w:tcPr>
          <w:p w:rsidR="007047AD" w:rsidRDefault="007047AD">
            <w:pPr>
              <w:pStyle w:val="ConsPlusNormal"/>
              <w:jc w:val="both"/>
            </w:pPr>
            <w:r>
              <w:t>знать: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ассортимент, рецептуры, требования к качеству, условиям и срокам хранения, методы приготовления, варианты оформления и подачи супов, соусов, горячих блюд, кулинарных изделий, закусок, в том числе региональных;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нормы расхода, способы сокращения потерь, сохранения пищевой ценности продуктов при приготовлении;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правила и способы сервировки стола, презентации супов, горячих блюд, кулинарных изделий, закусок.</w:t>
            </w:r>
          </w:p>
          <w:p w:rsidR="007047AD" w:rsidRDefault="007047AD">
            <w:pPr>
              <w:pStyle w:val="ConsPlusNormal"/>
              <w:jc w:val="both"/>
            </w:pPr>
            <w:r>
              <w:t>уметь: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подготавливать рабочее место, выбирать, безопасно эксплуатировать оборудование, производственный инвентарь, </w:t>
            </w:r>
            <w:r>
              <w:lastRenderedPageBreak/>
              <w:t xml:space="preserve">инструменты, </w:t>
            </w:r>
            <w:proofErr w:type="spellStart"/>
            <w:r>
              <w:t>весоизмерительные</w:t>
            </w:r>
            <w:proofErr w:type="spellEnd"/>
            <w:r>
              <w:t xml:space="preserve"> приборы в соответствии с инструкциями и регламентами;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выбирать, применять, комбинировать способы приготовления, творческого оформления и подачи супов, горячих блюд, кулинарных изделий, закусок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proofErr w:type="spellStart"/>
            <w:r>
              <w:t>порционировать</w:t>
            </w:r>
            <w:proofErr w:type="spellEnd"/>
            <w: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7047AD" w:rsidRDefault="007047AD">
            <w:pPr>
              <w:pStyle w:val="ConsPlusNormal"/>
              <w:jc w:val="both"/>
            </w:pPr>
            <w:r>
              <w:t>иметь практический опыт в: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выборе, оценке качества, безопасности продуктов, полуфабрикатов, приготовлении, творческом оформлении, эстетичной подаче супов, соусов, горячих блюд, кулинарных изделий, закусок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упаковке, складировании неиспользованных продуктов;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proofErr w:type="spellStart"/>
            <w:r>
              <w:t>порционировании</w:t>
            </w:r>
            <w:proofErr w:type="spellEnd"/>
            <w: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ведении расчетов с потребителями.</w:t>
            </w:r>
          </w:p>
        </w:tc>
      </w:tr>
      <w:tr w:rsidR="007047AD">
        <w:tc>
          <w:tcPr>
            <w:tcW w:w="2891" w:type="dxa"/>
          </w:tcPr>
          <w:p w:rsidR="007047AD" w:rsidRDefault="007047AD">
            <w:pPr>
              <w:pStyle w:val="ConsPlusNormal"/>
            </w:pPr>
            <w:r>
              <w:lastRenderedPageBreak/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6179" w:type="dxa"/>
          </w:tcPr>
          <w:p w:rsidR="007047AD" w:rsidRDefault="007047AD">
            <w:pPr>
              <w:pStyle w:val="ConsPlusNormal"/>
              <w:jc w:val="both"/>
            </w:pPr>
            <w:r>
              <w:t>знать: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ассортимент, рецептуры, требования к качеству, условия и сроки хранения, методы приготовления, варианты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нормы расхода, способы сокращения потерь, сохранения пищевой ценности продуктов при приготовлении;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правила и способы сервировки стола, презентации салатов, холодных блюд, кулинарных изделий, закусок разнообразного ассортимента, в том числе региональных.</w:t>
            </w:r>
          </w:p>
          <w:p w:rsidR="007047AD" w:rsidRDefault="007047AD">
            <w:pPr>
              <w:pStyle w:val="ConsPlusNormal"/>
              <w:jc w:val="both"/>
            </w:pPr>
            <w:r>
              <w:t>уметь: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рационально организовывать, проводить текущую уборку рабочего места, выбирать, подготавливать к работе, безопасно эксплуатировать технологическое оборудование, производственный инвентарь, инструменты, </w:t>
            </w:r>
            <w:proofErr w:type="spellStart"/>
            <w:r>
              <w:t>весоизмерительные</w:t>
            </w:r>
            <w:proofErr w:type="spellEnd"/>
            <w:r>
              <w:t xml:space="preserve"> приборы с учетом инструкций и регламентов;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lastRenderedPageBreak/>
              <w:t>выбирать, применять, комбинировать способы приготовления, творческого оформления и подачи салатов, холодных блюд, кулинарных изделий, закусок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proofErr w:type="spellStart"/>
            <w:r>
              <w:t>порционировать</w:t>
            </w:r>
            <w:proofErr w:type="spellEnd"/>
            <w:r>
              <w:t xml:space="preserve"> (комплектовать), эстетично упаковывать на вынос, хранить с учетом требований к безопасности готовой продукции.</w:t>
            </w:r>
          </w:p>
          <w:p w:rsidR="007047AD" w:rsidRDefault="007047AD">
            <w:pPr>
              <w:pStyle w:val="ConsPlusNormal"/>
              <w:jc w:val="both"/>
            </w:pPr>
            <w:r>
              <w:t>иметь практический опыт в: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выборе, оценке качества, безопасности продуктов, полуфабрикатов, приготовлении, творческом оформлении, эстетичной подаче салатов, холодных блюд, кулинарных изделий, закусок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упаковке, складировании неиспользованных продуктов;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proofErr w:type="spellStart"/>
            <w:r>
              <w:t>порционировании</w:t>
            </w:r>
            <w:proofErr w:type="spellEnd"/>
            <w: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ведении расчетов с потребителями.</w:t>
            </w:r>
          </w:p>
        </w:tc>
      </w:tr>
      <w:tr w:rsidR="007047AD">
        <w:tc>
          <w:tcPr>
            <w:tcW w:w="2891" w:type="dxa"/>
          </w:tcPr>
          <w:p w:rsidR="007047AD" w:rsidRDefault="007047AD">
            <w:pPr>
              <w:pStyle w:val="ConsPlusNormal"/>
            </w:pPr>
            <w:r>
              <w:lastRenderedPageBreak/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6179" w:type="dxa"/>
          </w:tcPr>
          <w:p w:rsidR="007047AD" w:rsidRDefault="007047AD">
            <w:pPr>
              <w:pStyle w:val="ConsPlusNormal"/>
              <w:jc w:val="both"/>
            </w:pPr>
            <w:r>
              <w:t>знать: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ассортимент, требования к качеству, условиям и срокам хранения, рецептуры, методы приготовления, варианты оформления и подачи холодных и горячих сладких блюд, десертов, напитков,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нормы расхода, способы сокращения потерь, сохранения пищевой ценности продуктов при приготовлении и хранении;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правила и способы сервировки стола, презентации холодных и горячих сладких блюд, десертов, напитков разнообразного ассортимента, в том числе региональных.</w:t>
            </w:r>
          </w:p>
          <w:p w:rsidR="007047AD" w:rsidRDefault="007047AD">
            <w:pPr>
              <w:pStyle w:val="ConsPlusNormal"/>
              <w:jc w:val="both"/>
            </w:pPr>
            <w:r>
              <w:t>уметь: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 xml:space="preserve">рационально организовывать, проводить уборку рабочего места повара, выбирать, подготавливать к работе, безопасно эксплуатировать технологическое оборудование, производственный инвентарь, инструменты, </w:t>
            </w:r>
            <w:proofErr w:type="spellStart"/>
            <w:r>
              <w:t>весоизмерительные</w:t>
            </w:r>
            <w:proofErr w:type="spellEnd"/>
            <w:r>
              <w:t xml:space="preserve"> приборы с учетом инструкций и регламентов;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r>
              <w:t>выбирать, применять, комбинировать способы приготовления, творческого оформления и подачи холодных и горячих сладких блюд, десертов, напитков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22"/>
              <w:jc w:val="both"/>
            </w:pPr>
            <w:proofErr w:type="spellStart"/>
            <w:r>
              <w:lastRenderedPageBreak/>
              <w:t>порционировать</w:t>
            </w:r>
            <w:proofErr w:type="spellEnd"/>
            <w:r>
              <w:t xml:space="preserve"> (комплектовать), эстетично упаковывать на вынос, хранить с учетом требований к безопасности готовой продукции;</w:t>
            </w:r>
          </w:p>
          <w:p w:rsidR="007047AD" w:rsidRDefault="007047AD">
            <w:pPr>
              <w:pStyle w:val="ConsPlusNormal"/>
              <w:jc w:val="both"/>
            </w:pPr>
            <w:r>
              <w:t>иметь практический опыт в: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>выборе, оценке качества, безопасности продуктов, полуфабрикатов, приготовлении, творческом оформлении, эстетичной подаче холодных и горячих сладких блюд, десертов, напитков разнообразного ассортимента, в том числе региональных;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>упаковке, складировании неиспользованных продуктов;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proofErr w:type="spellStart"/>
            <w:r>
              <w:t>порционировании</w:t>
            </w:r>
            <w:proofErr w:type="spellEnd"/>
            <w:r>
              <w:t xml:space="preserve"> (комплектовании), упаковке на вынос, хранении с учетом требований к безопасности готовой продукции;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>ведении расчетов с потребителями.</w:t>
            </w:r>
          </w:p>
        </w:tc>
      </w:tr>
      <w:tr w:rsidR="007047AD">
        <w:tc>
          <w:tcPr>
            <w:tcW w:w="2891" w:type="dxa"/>
          </w:tcPr>
          <w:p w:rsidR="007047AD" w:rsidRDefault="007047AD">
            <w:pPr>
              <w:pStyle w:val="ConsPlusNormal"/>
            </w:pPr>
            <w:r>
              <w:lastRenderedPageBreak/>
              <w:t>Приготовление, оформление и подготовка к реализации хлебобулочных, мучных кондитерских изделий разнообразного ассортимента</w:t>
            </w:r>
          </w:p>
        </w:tc>
        <w:tc>
          <w:tcPr>
            <w:tcW w:w="6179" w:type="dxa"/>
          </w:tcPr>
          <w:p w:rsidR="007047AD" w:rsidRDefault="007047AD">
            <w:pPr>
              <w:pStyle w:val="ConsPlusNormal"/>
              <w:jc w:val="both"/>
            </w:pPr>
            <w:r>
              <w:t>знать: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требования охраны труда, пожарной безопасности, производственной санитарии и личной гигиены в организациях питания;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виды, назначение, правила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приборов, посуды и правила ухода за ними;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ассортимент, рецептуры, требования к качеству, условия и сроки хранения хлебобулочных, мучных кондитерских изделий;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методы подготовки сырья, продуктов, приготовления теста, отделочных полуфабрикатов, формовки, варианты оформления, правила и способы презентации хлебобулочных, мучных кондитерских изделий,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правила применения ароматических, красящих веществ, сухих смесей и готовых отделочных полуфабрикатов промышленного производства;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способы сокращения потерь и сохранения пищевой ценности продуктов при приготовлении;</w:t>
            </w:r>
          </w:p>
          <w:p w:rsidR="007047AD" w:rsidRDefault="007047AD">
            <w:pPr>
              <w:pStyle w:val="ConsPlusNormal"/>
              <w:jc w:val="both"/>
            </w:pPr>
            <w:r>
              <w:t>уметь: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 xml:space="preserve">рационально организовывать, проводить уборку рабочего места, выбирать, подготавливать, безопасно эксплуатировать технологическое оборудование, производственный инвентарь, инструменты, </w:t>
            </w:r>
            <w:proofErr w:type="spellStart"/>
            <w:r>
              <w:t>весоизмерительные</w:t>
            </w:r>
            <w:proofErr w:type="spellEnd"/>
            <w:r>
              <w:t xml:space="preserve"> приборы с учетом инструкций и регламентов;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>соблюдать правила сочетаемости, взаимозаменяемости продуктов, подготовки и применения пряностей и приправ;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>выбирать, применять, комбинировать способы подготовки сырья, замеса теста, приготовления фаршей, начинок, отделочных полуфабрикатов, формования, выпечки, отделки хлебобулочных, мучных кондитерских изделий;</w:t>
            </w:r>
          </w:p>
          <w:p w:rsidR="007047AD" w:rsidRDefault="007047AD">
            <w:pPr>
              <w:pStyle w:val="ConsPlusNormal"/>
              <w:ind w:firstLine="300"/>
              <w:jc w:val="both"/>
            </w:pPr>
            <w:r>
              <w:t xml:space="preserve">хранить, </w:t>
            </w:r>
            <w:proofErr w:type="spellStart"/>
            <w:r>
              <w:t>порционировать</w:t>
            </w:r>
            <w:proofErr w:type="spellEnd"/>
            <w:r>
              <w:t xml:space="preserve"> (комплектовать), эстетично упаковывать на вынос готовые изделия с учетом требований к безопасности;</w:t>
            </w:r>
          </w:p>
          <w:p w:rsidR="007047AD" w:rsidRDefault="007047AD">
            <w:pPr>
              <w:pStyle w:val="ConsPlusNormal"/>
              <w:jc w:val="both"/>
            </w:pPr>
            <w:r>
              <w:lastRenderedPageBreak/>
              <w:t>иметь практический опыт в: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 xml:space="preserve">подготовке, уборке рабочего места, выборе, подготовке к работе, безопасной эксплуатации технологического оборудования, производственного инвентаря, инструментов, </w:t>
            </w:r>
            <w:proofErr w:type="spellStart"/>
            <w:r>
              <w:t>весоизмерительных</w:t>
            </w:r>
            <w:proofErr w:type="spellEnd"/>
            <w:r>
              <w:t xml:space="preserve"> приборов;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выборе, оценке качества, безопасности продуктов, полуфабрикатов;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приготовлении, хранении фаршей, начинок, отделочных полуфабрикатов;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подготовке отделочных полуфабрикатов промышленного производства;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приготовлении, подготовке к реализации хлебобулочных, мучных кондитерских изделий, в том числе региональных;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proofErr w:type="spellStart"/>
            <w:r>
              <w:t>порционировании</w:t>
            </w:r>
            <w:proofErr w:type="spellEnd"/>
            <w:r>
              <w:t xml:space="preserve"> (комплектовании), эстетичной упаковке на вынос, хранении с учетом требований к безопасности;</w:t>
            </w:r>
          </w:p>
          <w:p w:rsidR="007047AD" w:rsidRDefault="007047AD">
            <w:pPr>
              <w:pStyle w:val="ConsPlusNormal"/>
              <w:ind w:firstLine="308"/>
              <w:jc w:val="both"/>
            </w:pPr>
            <w:r>
              <w:t>ведении расчетов с потребителями.</w:t>
            </w:r>
          </w:p>
        </w:tc>
      </w:tr>
    </w:tbl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jc w:val="both"/>
      </w:pPr>
    </w:p>
    <w:p w:rsidR="007047AD" w:rsidRDefault="007047A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58B" w:rsidRDefault="007047AD">
      <w:bookmarkStart w:id="7" w:name="_GoBack"/>
      <w:bookmarkEnd w:id="7"/>
    </w:p>
    <w:sectPr w:rsidR="006D258B" w:rsidSect="001A0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7AD"/>
    <w:rsid w:val="002049F3"/>
    <w:rsid w:val="007047AD"/>
    <w:rsid w:val="0083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CD56F-9C30-4FC1-81BE-5A2167B9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047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047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047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214720" TargetMode="External"/><Relationship Id="rId18" Type="http://schemas.openxmlformats.org/officeDocument/2006/relationships/hyperlink" Target="https://login.consultant.ru/link/?req=doc&amp;base=RZR&amp;n=483090&amp;dst=107673" TargetMode="External"/><Relationship Id="rId26" Type="http://schemas.openxmlformats.org/officeDocument/2006/relationships/hyperlink" Target="https://login.consultant.ru/link/?req=doc&amp;base=RZR&amp;n=483090&amp;dst=107681" TargetMode="External"/><Relationship Id="rId39" Type="http://schemas.openxmlformats.org/officeDocument/2006/relationships/hyperlink" Target="https://login.consultant.ru/link/?req=doc&amp;base=RZR&amp;n=483090&amp;dst=107723" TargetMode="External"/><Relationship Id="rId21" Type="http://schemas.openxmlformats.org/officeDocument/2006/relationships/hyperlink" Target="https://login.consultant.ru/link/?req=doc&amp;base=RZR&amp;n=377712&amp;dst=100013" TargetMode="External"/><Relationship Id="rId34" Type="http://schemas.openxmlformats.org/officeDocument/2006/relationships/hyperlink" Target="https://login.consultant.ru/link/?req=doc&amp;base=RZR&amp;n=483090&amp;dst=107707" TargetMode="External"/><Relationship Id="rId42" Type="http://schemas.openxmlformats.org/officeDocument/2006/relationships/hyperlink" Target="https://login.consultant.ru/link/?req=doc&amp;base=RZR&amp;n=483090&amp;dst=107727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ZR&amp;n=287618&amp;dst=1000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3090&amp;dst=107665" TargetMode="External"/><Relationship Id="rId29" Type="http://schemas.openxmlformats.org/officeDocument/2006/relationships/hyperlink" Target="https://login.consultant.ru/link/?req=doc&amp;base=RZR&amp;n=374847&amp;dst=10044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483090&amp;dst=107662" TargetMode="External"/><Relationship Id="rId11" Type="http://schemas.openxmlformats.org/officeDocument/2006/relationships/hyperlink" Target="https://login.consultant.ru/link/?req=doc&amp;base=RZR&amp;n=483090&amp;dst=107662" TargetMode="External"/><Relationship Id="rId24" Type="http://schemas.openxmlformats.org/officeDocument/2006/relationships/hyperlink" Target="https://login.consultant.ru/link/?req=doc&amp;base=RZR&amp;n=527217&amp;dst=100216" TargetMode="External"/><Relationship Id="rId32" Type="http://schemas.openxmlformats.org/officeDocument/2006/relationships/hyperlink" Target="https://login.consultant.ru/link/?req=doc&amp;base=RZR&amp;n=483090&amp;dst=107704" TargetMode="External"/><Relationship Id="rId37" Type="http://schemas.openxmlformats.org/officeDocument/2006/relationships/hyperlink" Target="https://login.consultant.ru/link/?req=doc&amp;base=RZR&amp;n=483090&amp;dst=107722" TargetMode="External"/><Relationship Id="rId40" Type="http://schemas.openxmlformats.org/officeDocument/2006/relationships/hyperlink" Target="https://login.consultant.ru/link/?req=doc&amp;base=RZR&amp;n=513926" TargetMode="External"/><Relationship Id="rId45" Type="http://schemas.openxmlformats.org/officeDocument/2006/relationships/hyperlink" Target="https://login.consultant.ru/link/?req=doc&amp;base=RZR&amp;n=192358&amp;dst=100009" TargetMode="External"/><Relationship Id="rId5" Type="http://schemas.openxmlformats.org/officeDocument/2006/relationships/hyperlink" Target="https://login.consultant.ru/link/?req=doc&amp;base=RZR&amp;n=374847&amp;dst=100442" TargetMode="External"/><Relationship Id="rId15" Type="http://schemas.openxmlformats.org/officeDocument/2006/relationships/hyperlink" Target="https://login.consultant.ru/link/?req=doc&amp;base=RZR&amp;n=527217&amp;dst=100249" TargetMode="External"/><Relationship Id="rId23" Type="http://schemas.openxmlformats.org/officeDocument/2006/relationships/hyperlink" Target="https://login.consultant.ru/link/?req=doc&amp;base=RZR&amp;n=483090&amp;dst=107677" TargetMode="External"/><Relationship Id="rId28" Type="http://schemas.openxmlformats.org/officeDocument/2006/relationships/hyperlink" Target="https://login.consultant.ru/link/?req=doc&amp;base=RZR&amp;n=483090&amp;dst=107683" TargetMode="External"/><Relationship Id="rId36" Type="http://schemas.openxmlformats.org/officeDocument/2006/relationships/hyperlink" Target="https://login.consultant.ru/link/?req=doc&amp;base=RZR&amp;n=483090&amp;dst=107721" TargetMode="External"/><Relationship Id="rId10" Type="http://schemas.openxmlformats.org/officeDocument/2006/relationships/hyperlink" Target="https://login.consultant.ru/link/?req=doc&amp;base=RZR&amp;n=374847&amp;dst=100442" TargetMode="External"/><Relationship Id="rId19" Type="http://schemas.openxmlformats.org/officeDocument/2006/relationships/hyperlink" Target="https://login.consultant.ru/link/?req=doc&amp;base=RZR&amp;n=501142&amp;dst=4" TargetMode="External"/><Relationship Id="rId31" Type="http://schemas.openxmlformats.org/officeDocument/2006/relationships/hyperlink" Target="https://login.consultant.ru/link/?req=doc&amp;base=RZR&amp;n=483090&amp;dst=107686" TargetMode="External"/><Relationship Id="rId44" Type="http://schemas.openxmlformats.org/officeDocument/2006/relationships/hyperlink" Target="https://login.consultant.ru/link/?req=doc&amp;base=RZR&amp;n=186378&amp;dst=100009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179711&amp;dst=100012" TargetMode="External"/><Relationship Id="rId14" Type="http://schemas.openxmlformats.org/officeDocument/2006/relationships/hyperlink" Target="https://login.consultant.ru/link/?req=doc&amp;base=RZR&amp;n=374847&amp;dst=100443" TargetMode="External"/><Relationship Id="rId22" Type="http://schemas.openxmlformats.org/officeDocument/2006/relationships/image" Target="media/image1.wmf"/><Relationship Id="rId27" Type="http://schemas.openxmlformats.org/officeDocument/2006/relationships/hyperlink" Target="https://login.consultant.ru/link/?req=doc&amp;base=RZR&amp;n=411930&amp;dst=100030" TargetMode="External"/><Relationship Id="rId30" Type="http://schemas.openxmlformats.org/officeDocument/2006/relationships/hyperlink" Target="https://login.consultant.ru/link/?req=doc&amp;base=RZR&amp;n=483090&amp;dst=107685" TargetMode="External"/><Relationship Id="rId35" Type="http://schemas.openxmlformats.org/officeDocument/2006/relationships/hyperlink" Target="https://login.consultant.ru/link/?req=doc&amp;base=RZR&amp;n=483090&amp;dst=107718" TargetMode="External"/><Relationship Id="rId43" Type="http://schemas.openxmlformats.org/officeDocument/2006/relationships/hyperlink" Target="https://login.consultant.ru/link/?req=doc&amp;base=RZR&amp;n=186799&amp;dst=100009" TargetMode="External"/><Relationship Id="rId8" Type="http://schemas.openxmlformats.org/officeDocument/2006/relationships/hyperlink" Target="https://login.consultant.ru/link/?req=doc&amp;base=RZR&amp;n=176010&amp;dst=100027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483090&amp;dst=107663" TargetMode="External"/><Relationship Id="rId17" Type="http://schemas.openxmlformats.org/officeDocument/2006/relationships/hyperlink" Target="https://login.consultant.ru/link/?req=doc&amp;base=RZR&amp;n=501142&amp;dst=4" TargetMode="External"/><Relationship Id="rId25" Type="http://schemas.openxmlformats.org/officeDocument/2006/relationships/hyperlink" Target="https://login.consultant.ru/link/?req=doc&amp;base=RZR&amp;n=483090&amp;dst=107679" TargetMode="External"/><Relationship Id="rId33" Type="http://schemas.openxmlformats.org/officeDocument/2006/relationships/hyperlink" Target="https://login.consultant.ru/link/?req=doc&amp;base=RZR&amp;n=483090&amp;dst=107705" TargetMode="External"/><Relationship Id="rId38" Type="http://schemas.openxmlformats.org/officeDocument/2006/relationships/hyperlink" Target="https://login.consultant.ru/link/?req=doc&amp;base=RZR&amp;n=527217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ZR&amp;n=483090&amp;dst=107675" TargetMode="External"/><Relationship Id="rId41" Type="http://schemas.openxmlformats.org/officeDocument/2006/relationships/hyperlink" Target="https://login.consultant.ru/link/?req=doc&amp;base=RZR&amp;n=483090&amp;dst=1077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7523</Words>
  <Characters>42887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Соломатина Ирина Александровна</dc:creator>
  <cp:keywords/>
  <dc:description/>
  <cp:lastModifiedBy>Соломатина Ирина Александровна</cp:lastModifiedBy>
  <cp:revision>1</cp:revision>
  <dcterms:created xsi:type="dcterms:W3CDTF">2026-09-08T02:54:00Z</dcterms:created>
  <dcterms:modified xsi:type="dcterms:W3CDTF">2026-09-08T02:54:00Z</dcterms:modified>
</cp:coreProperties>
</file>